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71FF4" w14:textId="417EA477" w:rsidR="00F62C8B" w:rsidRPr="00270DD5" w:rsidRDefault="00D04E04" w:rsidP="004C531E">
      <w:pPr>
        <w:pStyle w:val="RSCM01ReceivedAccepted"/>
      </w:pPr>
      <w:r>
        <mc:AlternateContent>
          <mc:Choice Requires="wps">
            <w:drawing>
              <wp:anchor distT="45720" distB="45720" distL="114300" distR="114300" simplePos="0" relativeHeight="251682816" behindDoc="0" locked="0" layoutInCell="1" allowOverlap="1" wp14:anchorId="2BE26291" wp14:editId="57B060CB">
                <wp:simplePos x="0" y="0"/>
                <wp:positionH relativeFrom="margin">
                  <wp:posOffset>1314792</wp:posOffset>
                </wp:positionH>
                <wp:positionV relativeFrom="paragraph">
                  <wp:posOffset>716133</wp:posOffset>
                </wp:positionV>
                <wp:extent cx="5128591" cy="119575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591" cy="1195754"/>
                        </a:xfrm>
                        <a:prstGeom prst="rect">
                          <a:avLst/>
                        </a:prstGeom>
                        <a:noFill/>
                        <a:ln w="9525">
                          <a:noFill/>
                          <a:miter lim="800000"/>
                          <a:headEnd/>
                          <a:tailEnd/>
                        </a:ln>
                      </wps:spPr>
                      <wps:txbx>
                        <w:txbxContent>
                          <w:p w14:paraId="5D83347C" w14:textId="1A99B527" w:rsidR="002508F5" w:rsidRPr="00D04E04" w:rsidRDefault="002508F5" w:rsidP="00D04E04">
                            <w:pPr>
                              <w:spacing w:after="100" w:line="240" w:lineRule="auto"/>
                              <w:jc w:val="both"/>
                              <w:rPr>
                                <w:sz w:val="16"/>
                                <w:szCs w:val="14"/>
                              </w:rPr>
                            </w:pPr>
                            <w:r>
                              <w:rPr>
                                <w:sz w:val="16"/>
                                <w:szCs w:val="14"/>
                              </w:rPr>
                              <w:t xml:space="preserve">Department of Chemistry, Imperial College London, </w:t>
                            </w:r>
                            <w:hyperlink r:id="rId8" w:history="1">
                              <w:r w:rsidRPr="00FE0B0C">
                                <w:rPr>
                                  <w:rStyle w:val="Hyperlink"/>
                                  <w:sz w:val="16"/>
                                  <w:szCs w:val="14"/>
                                </w:rPr>
                                <w:t>m.suleman@imperial.ac.uk</w:t>
                              </w:r>
                            </w:hyperlink>
                            <w:r>
                              <w:rPr>
                                <w:sz w:val="16"/>
                                <w:szCs w:val="14"/>
                              </w:rPr>
                              <w:t>, CID: 0159 2385</w:t>
                            </w:r>
                          </w:p>
                          <w:p w14:paraId="4805BE83" w14:textId="77777777" w:rsidR="002508F5" w:rsidRPr="007D687A" w:rsidRDefault="002508F5" w:rsidP="00522D4B">
                            <w:pPr>
                              <w:spacing w:line="240" w:lineRule="auto"/>
                              <w:jc w:val="both"/>
                              <w:rPr>
                                <w:sz w:val="14"/>
                                <w:szCs w:val="14"/>
                              </w:rPr>
                            </w:pPr>
                            <w:r w:rsidRPr="00240572">
                              <w:rPr>
                                <w:sz w:val="14"/>
                                <w:szCs w:val="14"/>
                              </w:rPr>
                              <w:t xml:space="preserve">Current literature </w:t>
                            </w:r>
                            <w:r>
                              <w:rPr>
                                <w:sz w:val="14"/>
                                <w:szCs w:val="14"/>
                              </w:rPr>
                              <w:t>on</w:t>
                            </w:r>
                            <w:r w:rsidRPr="00240572">
                              <w:rPr>
                                <w:sz w:val="14"/>
                                <w:szCs w:val="14"/>
                              </w:rPr>
                              <w:t xml:space="preserve"> the thermal stability of ionic liquids is limited</w:t>
                            </w:r>
                            <w:r>
                              <w:rPr>
                                <w:sz w:val="14"/>
                                <w:szCs w:val="14"/>
                              </w:rPr>
                              <w:t>, especially</w:t>
                            </w:r>
                            <w:r w:rsidRPr="00240572">
                              <w:rPr>
                                <w:sz w:val="14"/>
                                <w:szCs w:val="14"/>
                              </w:rPr>
                              <w:t xml:space="preserve"> </w:t>
                            </w:r>
                            <w:r>
                              <w:rPr>
                                <w:sz w:val="14"/>
                                <w:szCs w:val="14"/>
                              </w:rPr>
                              <w:t xml:space="preserve">for </w:t>
                            </w:r>
                            <w:r w:rsidRPr="00240572">
                              <w:rPr>
                                <w:sz w:val="14"/>
                                <w:szCs w:val="14"/>
                              </w:rPr>
                              <w:t>protic ionic liquids. This project investigate</w:t>
                            </w:r>
                            <w:r>
                              <w:rPr>
                                <w:sz w:val="14"/>
                                <w:szCs w:val="14"/>
                              </w:rPr>
                              <w:t>s</w:t>
                            </w:r>
                            <w:r w:rsidRPr="00240572">
                              <w:rPr>
                                <w:sz w:val="14"/>
                                <w:szCs w:val="14"/>
                              </w:rPr>
                              <w:t xml:space="preserve"> </w:t>
                            </w:r>
                            <w:r>
                              <w:rPr>
                                <w:sz w:val="14"/>
                                <w:szCs w:val="14"/>
                              </w:rPr>
                              <w:t xml:space="preserve">the thermal stability of </w:t>
                            </w:r>
                            <w:r w:rsidRPr="00240572">
                              <w:rPr>
                                <w:sz w:val="14"/>
                                <w:szCs w:val="14"/>
                              </w:rPr>
                              <w:t xml:space="preserve">a range of </w:t>
                            </w:r>
                            <w:r>
                              <w:rPr>
                                <w:sz w:val="14"/>
                                <w:szCs w:val="14"/>
                              </w:rPr>
                              <w:t>alkylimidazolium and alkylammonium</w:t>
                            </w:r>
                            <w:r w:rsidRPr="00240572">
                              <w:rPr>
                                <w:sz w:val="14"/>
                                <w:szCs w:val="14"/>
                              </w:rPr>
                              <w:t xml:space="preserve"> hydrogen sulfate ionic liquids</w:t>
                            </w:r>
                            <w:r>
                              <w:rPr>
                                <w:sz w:val="14"/>
                                <w:szCs w:val="14"/>
                              </w:rPr>
                              <w:t xml:space="preserve">, </w:t>
                            </w:r>
                            <w:r w:rsidRPr="00240572">
                              <w:rPr>
                                <w:sz w:val="14"/>
                                <w:szCs w:val="14"/>
                              </w:rPr>
                              <w:t>both protic and aprotic in nature</w:t>
                            </w:r>
                            <w:r>
                              <w:rPr>
                                <w:sz w:val="14"/>
                                <w:szCs w:val="14"/>
                              </w:rPr>
                              <w:t>, which found application in biomass processing recently and can be produced at very low cost</w:t>
                            </w:r>
                            <w:r w:rsidRPr="00240572">
                              <w:rPr>
                                <w:sz w:val="14"/>
                                <w:szCs w:val="14"/>
                              </w:rPr>
                              <w:t xml:space="preserve">. This was carried out using </w:t>
                            </w:r>
                            <w:r>
                              <w:rPr>
                                <w:sz w:val="14"/>
                                <w:szCs w:val="14"/>
                              </w:rPr>
                              <w:t xml:space="preserve">TGA, </w:t>
                            </w:r>
                            <w:r w:rsidRPr="00240572">
                              <w:rPr>
                                <w:sz w:val="14"/>
                                <w:szCs w:val="14"/>
                              </w:rPr>
                              <w:t xml:space="preserve">TGA-MS and DIP-MS </w:t>
                            </w:r>
                            <w:r>
                              <w:rPr>
                                <w:sz w:val="14"/>
                                <w:szCs w:val="14"/>
                              </w:rPr>
                              <w:t xml:space="preserve">and NMR spectroscopy </w:t>
                            </w:r>
                            <w:r w:rsidRPr="00240572">
                              <w:rPr>
                                <w:sz w:val="14"/>
                                <w:szCs w:val="14"/>
                              </w:rPr>
                              <w:t>to allow identification of decomposition products</w:t>
                            </w:r>
                            <w:r>
                              <w:rPr>
                                <w:sz w:val="14"/>
                                <w:szCs w:val="14"/>
                              </w:rPr>
                              <w:t xml:space="preserve"> at both ambient pressure and under vacuum</w:t>
                            </w:r>
                            <w:r w:rsidRPr="00240572">
                              <w:rPr>
                                <w:sz w:val="14"/>
                                <w:szCs w:val="14"/>
                              </w:rPr>
                              <w:t xml:space="preserve">. </w:t>
                            </w:r>
                            <w:r>
                              <w:rPr>
                                <w:sz w:val="14"/>
                                <w:szCs w:val="14"/>
                              </w:rPr>
                              <w:t>Thermogravimetric analysis showed that protic and aprotic</w:t>
                            </w:r>
                            <w:r w:rsidRPr="00240572">
                              <w:rPr>
                                <w:sz w:val="14"/>
                                <w:szCs w:val="14"/>
                              </w:rPr>
                              <w:t xml:space="preserve"> hydrogen sulfate ionic liquids </w:t>
                            </w:r>
                            <w:r>
                              <w:rPr>
                                <w:sz w:val="14"/>
                                <w:szCs w:val="14"/>
                              </w:rPr>
                              <w:t>are</w:t>
                            </w:r>
                            <w:r w:rsidRPr="00240572">
                              <w:rPr>
                                <w:sz w:val="14"/>
                                <w:szCs w:val="14"/>
                              </w:rPr>
                              <w:t xml:space="preserve"> </w:t>
                            </w:r>
                            <w:r>
                              <w:rPr>
                                <w:sz w:val="14"/>
                                <w:szCs w:val="14"/>
                              </w:rPr>
                              <w:t>more</w:t>
                            </w:r>
                            <w:r w:rsidRPr="00240572">
                              <w:rPr>
                                <w:sz w:val="14"/>
                                <w:szCs w:val="14"/>
                              </w:rPr>
                              <w:t xml:space="preserve"> stable </w:t>
                            </w:r>
                            <w:r>
                              <w:rPr>
                                <w:sz w:val="14"/>
                                <w:szCs w:val="14"/>
                              </w:rPr>
                              <w:t>than</w:t>
                            </w:r>
                            <w:r w:rsidRPr="00240572">
                              <w:rPr>
                                <w:sz w:val="14"/>
                                <w:szCs w:val="14"/>
                              </w:rPr>
                              <w:t xml:space="preserve"> </w:t>
                            </w:r>
                            <w:r>
                              <w:rPr>
                                <w:sz w:val="14"/>
                                <w:szCs w:val="14"/>
                              </w:rPr>
                              <w:t>the equivalent</w:t>
                            </w:r>
                            <w:r w:rsidRPr="00240572">
                              <w:rPr>
                                <w:sz w:val="14"/>
                                <w:szCs w:val="14"/>
                              </w:rPr>
                              <w:t xml:space="preserve"> chloride and acetate ILs</w:t>
                            </w:r>
                            <w:r>
                              <w:rPr>
                                <w:sz w:val="14"/>
                                <w:szCs w:val="14"/>
                              </w:rPr>
                              <w:t>. Under vacuum, the mass spectrum detected a molecular cation for the protic [HC</w:t>
                            </w:r>
                            <w:r>
                              <w:rPr>
                                <w:sz w:val="14"/>
                                <w:szCs w:val="14"/>
                                <w:vertAlign w:val="subscript"/>
                              </w:rPr>
                              <w:t>4</w:t>
                            </w:r>
                            <w:r>
                              <w:rPr>
                                <w:sz w:val="14"/>
                                <w:szCs w:val="14"/>
                              </w:rPr>
                              <w:t>im][HSO</w:t>
                            </w:r>
                            <w:r>
                              <w:rPr>
                                <w:sz w:val="14"/>
                                <w:szCs w:val="14"/>
                                <w:vertAlign w:val="subscript"/>
                              </w:rPr>
                              <w:t>4</w:t>
                            </w:r>
                            <w:r>
                              <w:rPr>
                                <w:sz w:val="14"/>
                                <w:szCs w:val="14"/>
                              </w:rPr>
                              <w:t>], while the mass spec of the aprotic [C</w:t>
                            </w:r>
                            <w:r>
                              <w:rPr>
                                <w:sz w:val="14"/>
                                <w:szCs w:val="14"/>
                                <w:vertAlign w:val="subscript"/>
                              </w:rPr>
                              <w:t>2</w:t>
                            </w:r>
                            <w:r>
                              <w:rPr>
                                <w:sz w:val="14"/>
                                <w:szCs w:val="14"/>
                              </w:rPr>
                              <w:t>C</w:t>
                            </w:r>
                            <w:r>
                              <w:rPr>
                                <w:sz w:val="14"/>
                                <w:szCs w:val="14"/>
                                <w:vertAlign w:val="subscript"/>
                              </w:rPr>
                              <w:t>1</w:t>
                            </w:r>
                            <w:r>
                              <w:rPr>
                                <w:sz w:val="14"/>
                                <w:szCs w:val="14"/>
                              </w:rPr>
                              <w:t>im][HSO</w:t>
                            </w:r>
                            <w:r>
                              <w:rPr>
                                <w:sz w:val="14"/>
                                <w:szCs w:val="14"/>
                                <w:vertAlign w:val="subscript"/>
                              </w:rPr>
                              <w:t>4</w:t>
                            </w:r>
                            <w:r>
                              <w:rPr>
                                <w:sz w:val="14"/>
                                <w:szCs w:val="14"/>
                              </w:rPr>
                              <w:t>] only showed molecular  fragments, suggesting that the amine evaporates from protic ILs in vacuum. It is unclear whether and how much evaporation contributes to PIL degradation in HSO4 IL under ambient pressure.</w:t>
                            </w:r>
                          </w:p>
                          <w:p w14:paraId="702D89C4" w14:textId="72CD4610" w:rsidR="002508F5" w:rsidRPr="007D687A" w:rsidRDefault="002508F5" w:rsidP="00522D4B">
                            <w:pPr>
                              <w:spacing w:line="180" w:lineRule="exact"/>
                              <w:jc w:val="both"/>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26291" id="_x0000_t202" coordsize="21600,21600" o:spt="202" path="m,l,21600r21600,l21600,xe">
                <v:stroke joinstyle="miter"/>
                <v:path gradientshapeok="t" o:connecttype="rect"/>
              </v:shapetype>
              <v:shape id="Text Box 2" o:spid="_x0000_s1026" type="#_x0000_t202" style="position:absolute;margin-left:103.55pt;margin-top:56.4pt;width:403.85pt;height:94.1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" filled="f" stroked="f">
                <v:textbox>
                  <w:txbxContent>
                    <w:p w14:paraId="5D83347C" w14:textId="1A99B527" w:rsidR="002508F5" w:rsidRPr="00D04E04" w:rsidRDefault="002508F5" w:rsidP="00D04E04">
                      <w:pPr>
                        <w:spacing w:after="100" w:line="240" w:lineRule="auto"/>
                        <w:jc w:val="both"/>
                        <w:rPr>
                          <w:sz w:val="16"/>
                          <w:szCs w:val="14"/>
                        </w:rPr>
                      </w:pPr>
                      <w:r>
                        <w:rPr>
                          <w:sz w:val="16"/>
                          <w:szCs w:val="14"/>
                        </w:rPr>
                        <w:t xml:space="preserve">Department of Chemistry, Imperial College London, </w:t>
                      </w:r>
                      <w:hyperlink r:id="rId9" w:history="1">
                        <w:r w:rsidRPr="00FE0B0C">
                          <w:rPr>
                            <w:rStyle w:val="Hyperlink"/>
                            <w:sz w:val="16"/>
                            <w:szCs w:val="14"/>
                          </w:rPr>
                          <w:t>m.suleman@imperial.ac.uk</w:t>
                        </w:r>
                      </w:hyperlink>
                      <w:r>
                        <w:rPr>
                          <w:sz w:val="16"/>
                          <w:szCs w:val="14"/>
                        </w:rPr>
                        <w:t>, CID: 0159 2385</w:t>
                      </w:r>
                    </w:p>
                    <w:p w14:paraId="4805BE83" w14:textId="77777777" w:rsidR="002508F5" w:rsidRPr="007D687A" w:rsidRDefault="002508F5" w:rsidP="00522D4B">
                      <w:pPr>
                        <w:spacing w:line="240" w:lineRule="auto"/>
                        <w:jc w:val="both"/>
                        <w:rPr>
                          <w:sz w:val="14"/>
                          <w:szCs w:val="14"/>
                        </w:rPr>
                      </w:pPr>
                      <w:r w:rsidRPr="00240572">
                        <w:rPr>
                          <w:sz w:val="14"/>
                          <w:szCs w:val="14"/>
                        </w:rPr>
                        <w:t xml:space="preserve">Current literature </w:t>
                      </w:r>
                      <w:r>
                        <w:rPr>
                          <w:sz w:val="14"/>
                          <w:szCs w:val="14"/>
                        </w:rPr>
                        <w:t>on</w:t>
                      </w:r>
                      <w:r w:rsidRPr="00240572">
                        <w:rPr>
                          <w:sz w:val="14"/>
                          <w:szCs w:val="14"/>
                        </w:rPr>
                        <w:t xml:space="preserve"> the thermal stability of ionic liquids is limited</w:t>
                      </w:r>
                      <w:r>
                        <w:rPr>
                          <w:sz w:val="14"/>
                          <w:szCs w:val="14"/>
                        </w:rPr>
                        <w:t>, especially</w:t>
                      </w:r>
                      <w:r w:rsidRPr="00240572">
                        <w:rPr>
                          <w:sz w:val="14"/>
                          <w:szCs w:val="14"/>
                        </w:rPr>
                        <w:t xml:space="preserve"> </w:t>
                      </w:r>
                      <w:r>
                        <w:rPr>
                          <w:sz w:val="14"/>
                          <w:szCs w:val="14"/>
                        </w:rPr>
                        <w:t xml:space="preserve">for </w:t>
                      </w:r>
                      <w:r w:rsidRPr="00240572">
                        <w:rPr>
                          <w:sz w:val="14"/>
                          <w:szCs w:val="14"/>
                        </w:rPr>
                        <w:t>protic ionic liquids. This project investigate</w:t>
                      </w:r>
                      <w:r>
                        <w:rPr>
                          <w:sz w:val="14"/>
                          <w:szCs w:val="14"/>
                        </w:rPr>
                        <w:t>s</w:t>
                      </w:r>
                      <w:r w:rsidRPr="00240572">
                        <w:rPr>
                          <w:sz w:val="14"/>
                          <w:szCs w:val="14"/>
                        </w:rPr>
                        <w:t xml:space="preserve"> </w:t>
                      </w:r>
                      <w:r>
                        <w:rPr>
                          <w:sz w:val="14"/>
                          <w:szCs w:val="14"/>
                        </w:rPr>
                        <w:t xml:space="preserve">the thermal stability of </w:t>
                      </w:r>
                      <w:r w:rsidRPr="00240572">
                        <w:rPr>
                          <w:sz w:val="14"/>
                          <w:szCs w:val="14"/>
                        </w:rPr>
                        <w:t xml:space="preserve">a range of </w:t>
                      </w:r>
                      <w:r>
                        <w:rPr>
                          <w:sz w:val="14"/>
                          <w:szCs w:val="14"/>
                        </w:rPr>
                        <w:t>alkylimidazolium and alkylammonium</w:t>
                      </w:r>
                      <w:r w:rsidRPr="00240572">
                        <w:rPr>
                          <w:sz w:val="14"/>
                          <w:szCs w:val="14"/>
                        </w:rPr>
                        <w:t xml:space="preserve"> hydrogen sulfate ionic liquids</w:t>
                      </w:r>
                      <w:r>
                        <w:rPr>
                          <w:sz w:val="14"/>
                          <w:szCs w:val="14"/>
                        </w:rPr>
                        <w:t xml:space="preserve">, </w:t>
                      </w:r>
                      <w:r w:rsidRPr="00240572">
                        <w:rPr>
                          <w:sz w:val="14"/>
                          <w:szCs w:val="14"/>
                        </w:rPr>
                        <w:t>both protic and aprotic in nature</w:t>
                      </w:r>
                      <w:r>
                        <w:rPr>
                          <w:sz w:val="14"/>
                          <w:szCs w:val="14"/>
                        </w:rPr>
                        <w:t>, which found application in biomass processing recently and can be produced at very low cost</w:t>
                      </w:r>
                      <w:r w:rsidRPr="00240572">
                        <w:rPr>
                          <w:sz w:val="14"/>
                          <w:szCs w:val="14"/>
                        </w:rPr>
                        <w:t xml:space="preserve">. This was carried out using </w:t>
                      </w:r>
                      <w:r>
                        <w:rPr>
                          <w:sz w:val="14"/>
                          <w:szCs w:val="14"/>
                        </w:rPr>
                        <w:t xml:space="preserve">TGA, </w:t>
                      </w:r>
                      <w:r w:rsidRPr="00240572">
                        <w:rPr>
                          <w:sz w:val="14"/>
                          <w:szCs w:val="14"/>
                        </w:rPr>
                        <w:t xml:space="preserve">TGA-MS and DIP-MS </w:t>
                      </w:r>
                      <w:r>
                        <w:rPr>
                          <w:sz w:val="14"/>
                          <w:szCs w:val="14"/>
                        </w:rPr>
                        <w:t xml:space="preserve">and NMR spectroscopy </w:t>
                      </w:r>
                      <w:r w:rsidRPr="00240572">
                        <w:rPr>
                          <w:sz w:val="14"/>
                          <w:szCs w:val="14"/>
                        </w:rPr>
                        <w:t>to allow identification of decomposition products</w:t>
                      </w:r>
                      <w:r>
                        <w:rPr>
                          <w:sz w:val="14"/>
                          <w:szCs w:val="14"/>
                        </w:rPr>
                        <w:t xml:space="preserve"> at both ambient pressure and under vacuum</w:t>
                      </w:r>
                      <w:r w:rsidRPr="00240572">
                        <w:rPr>
                          <w:sz w:val="14"/>
                          <w:szCs w:val="14"/>
                        </w:rPr>
                        <w:t xml:space="preserve">. </w:t>
                      </w:r>
                      <w:r>
                        <w:rPr>
                          <w:sz w:val="14"/>
                          <w:szCs w:val="14"/>
                        </w:rPr>
                        <w:t>Thermogravimetric analysis showed that protic and aprotic</w:t>
                      </w:r>
                      <w:r w:rsidRPr="00240572">
                        <w:rPr>
                          <w:sz w:val="14"/>
                          <w:szCs w:val="14"/>
                        </w:rPr>
                        <w:t xml:space="preserve"> hydrogen sulfate ionic liquids </w:t>
                      </w:r>
                      <w:r>
                        <w:rPr>
                          <w:sz w:val="14"/>
                          <w:szCs w:val="14"/>
                        </w:rPr>
                        <w:t>are</w:t>
                      </w:r>
                      <w:r w:rsidRPr="00240572">
                        <w:rPr>
                          <w:sz w:val="14"/>
                          <w:szCs w:val="14"/>
                        </w:rPr>
                        <w:t xml:space="preserve"> </w:t>
                      </w:r>
                      <w:r>
                        <w:rPr>
                          <w:sz w:val="14"/>
                          <w:szCs w:val="14"/>
                        </w:rPr>
                        <w:t>more</w:t>
                      </w:r>
                      <w:r w:rsidRPr="00240572">
                        <w:rPr>
                          <w:sz w:val="14"/>
                          <w:szCs w:val="14"/>
                        </w:rPr>
                        <w:t xml:space="preserve"> stable </w:t>
                      </w:r>
                      <w:r>
                        <w:rPr>
                          <w:sz w:val="14"/>
                          <w:szCs w:val="14"/>
                        </w:rPr>
                        <w:t>than</w:t>
                      </w:r>
                      <w:r w:rsidRPr="00240572">
                        <w:rPr>
                          <w:sz w:val="14"/>
                          <w:szCs w:val="14"/>
                        </w:rPr>
                        <w:t xml:space="preserve"> </w:t>
                      </w:r>
                      <w:r>
                        <w:rPr>
                          <w:sz w:val="14"/>
                          <w:szCs w:val="14"/>
                        </w:rPr>
                        <w:t>the equivalent</w:t>
                      </w:r>
                      <w:r w:rsidRPr="00240572">
                        <w:rPr>
                          <w:sz w:val="14"/>
                          <w:szCs w:val="14"/>
                        </w:rPr>
                        <w:t xml:space="preserve"> chloride and acetate ILs</w:t>
                      </w:r>
                      <w:r>
                        <w:rPr>
                          <w:sz w:val="14"/>
                          <w:szCs w:val="14"/>
                        </w:rPr>
                        <w:t>. Under vacuum, the mass spectrum detected a molecular cation for the protic [HC</w:t>
                      </w:r>
                      <w:r>
                        <w:rPr>
                          <w:sz w:val="14"/>
                          <w:szCs w:val="14"/>
                          <w:vertAlign w:val="subscript"/>
                        </w:rPr>
                        <w:t>4</w:t>
                      </w:r>
                      <w:r>
                        <w:rPr>
                          <w:sz w:val="14"/>
                          <w:szCs w:val="14"/>
                        </w:rPr>
                        <w:t>im][HSO</w:t>
                      </w:r>
                      <w:r>
                        <w:rPr>
                          <w:sz w:val="14"/>
                          <w:szCs w:val="14"/>
                          <w:vertAlign w:val="subscript"/>
                        </w:rPr>
                        <w:t>4</w:t>
                      </w:r>
                      <w:r>
                        <w:rPr>
                          <w:sz w:val="14"/>
                          <w:szCs w:val="14"/>
                        </w:rPr>
                        <w:t>], while the mass spec of the aprotic [C</w:t>
                      </w:r>
                      <w:r>
                        <w:rPr>
                          <w:sz w:val="14"/>
                          <w:szCs w:val="14"/>
                          <w:vertAlign w:val="subscript"/>
                        </w:rPr>
                        <w:t>2</w:t>
                      </w:r>
                      <w:r>
                        <w:rPr>
                          <w:sz w:val="14"/>
                          <w:szCs w:val="14"/>
                        </w:rPr>
                        <w:t>C</w:t>
                      </w:r>
                      <w:r>
                        <w:rPr>
                          <w:sz w:val="14"/>
                          <w:szCs w:val="14"/>
                          <w:vertAlign w:val="subscript"/>
                        </w:rPr>
                        <w:t>1</w:t>
                      </w:r>
                      <w:r>
                        <w:rPr>
                          <w:sz w:val="14"/>
                          <w:szCs w:val="14"/>
                        </w:rPr>
                        <w:t>im][HSO</w:t>
                      </w:r>
                      <w:r>
                        <w:rPr>
                          <w:sz w:val="14"/>
                          <w:szCs w:val="14"/>
                          <w:vertAlign w:val="subscript"/>
                        </w:rPr>
                        <w:t>4</w:t>
                      </w:r>
                      <w:r>
                        <w:rPr>
                          <w:sz w:val="14"/>
                          <w:szCs w:val="14"/>
                        </w:rPr>
                        <w:t>] only showed molecular  fragments, suggesting that the amine evaporates from protic ILs in vacuum. It is unclear whether and how much evaporation contributes to PIL degradation in HSO4 IL under ambient pressure.</w:t>
                      </w:r>
                    </w:p>
                    <w:p w14:paraId="702D89C4" w14:textId="72CD4610" w:rsidR="002508F5" w:rsidRPr="007D687A" w:rsidRDefault="002508F5" w:rsidP="00522D4B">
                      <w:pPr>
                        <w:spacing w:line="180" w:lineRule="exact"/>
                        <w:jc w:val="both"/>
                        <w:rPr>
                          <w:sz w:val="14"/>
                          <w:szCs w:val="14"/>
                        </w:rPr>
                      </w:pPr>
                    </w:p>
                  </w:txbxContent>
                </v:textbox>
                <w10:wrap anchorx="margin"/>
              </v:shape>
            </w:pict>
          </mc:Fallback>
        </mc:AlternateContent>
      </w:r>
      <w:r w:rsidR="000F3A41" w:rsidRPr="00270DD5">
        <mc:AlternateContent>
          <mc:Choice Requires="wps">
            <w:drawing>
              <wp:anchor distT="180340" distB="0" distL="114300" distR="114300" simplePos="0" relativeHeight="251632640" behindDoc="1" locked="1" layoutInCell="0" allowOverlap="0" wp14:anchorId="668876F2" wp14:editId="75F1909E">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0BCC9987" w14:textId="489B2644" w:rsidR="002508F5" w:rsidRPr="00C405FD" w:rsidRDefault="002508F5" w:rsidP="00C405FD">
                            <w:pPr>
                              <w:pStyle w:val="RSCF01FootnoteAuthorAddress"/>
                            </w:pPr>
                            <w:r>
                              <w:t>Department of Chemistry, Imperial College London, London, SW7 3AZ</w:t>
                            </w:r>
                          </w:p>
                          <w:p w14:paraId="5434B242" w14:textId="31EB873D" w:rsidR="002508F5" w:rsidRPr="00C405FD" w:rsidRDefault="002508F5" w:rsidP="00D04E04">
                            <w:pPr>
                              <w:pStyle w:val="RSCF01FootnoteAuthorAddress"/>
                            </w:pPr>
                            <w:r>
                              <w:t xml:space="preserve">Email: </w:t>
                            </w:r>
                            <w:hyperlink r:id="rId10" w:history="1">
                              <w:r w:rsidRPr="00FE0B0C">
                                <w:rPr>
                                  <w:rStyle w:val="Hyperlink"/>
                                </w:rPr>
                                <w:t>agi@imperial.ac.uk</w:t>
                              </w:r>
                            </w:hyperlink>
                            <w:r>
                              <w:t xml:space="preserve"> and </w:t>
                            </w:r>
                            <w:hyperlink r:id="rId11" w:history="1">
                              <w:r w:rsidRPr="00FE0B0C">
                                <w:rPr>
                                  <w:rStyle w:val="Hyperlink"/>
                                </w:rPr>
                                <w:t>mys18@ic.ac.uk</w:t>
                              </w:r>
                            </w:hyperlink>
                            <w:r>
                              <w:t xml:space="preserve"> </w:t>
                            </w:r>
                          </w:p>
                          <w:p w14:paraId="04A77A40" w14:textId="77777777" w:rsidR="002508F5" w:rsidRPr="00241ACD" w:rsidRDefault="002508F5" w:rsidP="00241ACD">
                            <w:pPr>
                              <w:pStyle w:val="RSCF02FootnotestoTitleAuthors"/>
                            </w:pPr>
                            <w:r w:rsidRPr="00241ACD">
                              <w:t xml:space="preserve">† Footnotes relating to the title and/or authors should appear here. </w:t>
                            </w:r>
                          </w:p>
                          <w:p w14:paraId="7644E55B" w14:textId="7AF9AD46" w:rsidR="002508F5" w:rsidRDefault="002508F5" w:rsidP="00241ACD">
                            <w:pPr>
                              <w:pStyle w:val="RSCF02FootnotestoTitleAuthors"/>
                            </w:pPr>
                            <w:r w:rsidRPr="00241ACD">
                              <w:t>Electronic Supplementary Information (ESI</w:t>
                            </w:r>
                            <w:r>
                              <w:t>)</w:t>
                            </w:r>
                          </w:p>
                          <w:p w14:paraId="2809AEC9" w14:textId="4C1FCC9E" w:rsidR="002508F5" w:rsidRPr="00241ACD" w:rsidRDefault="002508F5" w:rsidP="00241ACD">
                            <w:pPr>
                              <w:pStyle w:val="RSCF02FootnotestoTitleAuthors"/>
                            </w:pPr>
                            <w:r w:rsidRPr="00241ACD">
                              <w:t xml:space="preserve"> See DOI: 10.1039/</w:t>
                            </w:r>
                            <w:r>
                              <w:t>MYS_ESA_19</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668876F2" id="_x0000_s1027" type="#_x0000_t202" style="position:absolute;margin-left:0;margin-top:0;width:248.75pt;height:128.2pt;z-index:-251683840;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SaJAIAAC4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" o:allowincell="f" o:allowoverlap="f" stroked="f">
                <o:lock v:ext="edit" aspectratio="t"/>
                <v:textbox style="mso-fit-shape-to-text:t" inset="0,1mm,0,1mm">
                  <w:txbxContent>
                    <w:p w14:paraId="0BCC9987" w14:textId="489B2644" w:rsidR="002508F5" w:rsidRPr="00C405FD" w:rsidRDefault="002508F5" w:rsidP="00C405FD">
                      <w:pPr>
                        <w:pStyle w:val="RSCF01FootnoteAuthorAddress"/>
                      </w:pPr>
                      <w:r>
                        <w:t>Department of Chemistry, Imperial College London, London, SW7 3AZ</w:t>
                      </w:r>
                    </w:p>
                    <w:p w14:paraId="5434B242" w14:textId="31EB873D" w:rsidR="002508F5" w:rsidRPr="00C405FD" w:rsidRDefault="002508F5" w:rsidP="00D04E04">
                      <w:pPr>
                        <w:pStyle w:val="RSCF01FootnoteAuthorAddress"/>
                      </w:pPr>
                      <w:r>
                        <w:t xml:space="preserve">Email: </w:t>
                      </w:r>
                      <w:hyperlink r:id="rId12" w:history="1">
                        <w:r w:rsidRPr="00FE0B0C">
                          <w:rPr>
                            <w:rStyle w:val="Hyperlink"/>
                          </w:rPr>
                          <w:t>agi@imperial.ac.uk</w:t>
                        </w:r>
                      </w:hyperlink>
                      <w:r>
                        <w:t xml:space="preserve"> and </w:t>
                      </w:r>
                      <w:hyperlink r:id="rId13" w:history="1">
                        <w:r w:rsidRPr="00FE0B0C">
                          <w:rPr>
                            <w:rStyle w:val="Hyperlink"/>
                          </w:rPr>
                          <w:t>mys18@ic.ac.uk</w:t>
                        </w:r>
                      </w:hyperlink>
                      <w:r>
                        <w:t xml:space="preserve"> </w:t>
                      </w:r>
                    </w:p>
                    <w:p w14:paraId="04A77A40" w14:textId="77777777" w:rsidR="002508F5" w:rsidRPr="00241ACD" w:rsidRDefault="002508F5" w:rsidP="00241ACD">
                      <w:pPr>
                        <w:pStyle w:val="RSCF02FootnotestoTitleAuthors"/>
                      </w:pPr>
                      <w:r w:rsidRPr="00241ACD">
                        <w:t xml:space="preserve">† Footnotes relating to the title and/or authors should appear here. </w:t>
                      </w:r>
                    </w:p>
                    <w:p w14:paraId="7644E55B" w14:textId="7AF9AD46" w:rsidR="002508F5" w:rsidRDefault="002508F5" w:rsidP="00241ACD">
                      <w:pPr>
                        <w:pStyle w:val="RSCF02FootnotestoTitleAuthors"/>
                      </w:pPr>
                      <w:r w:rsidRPr="00241ACD">
                        <w:t>Electronic Supplementary Information (ESI</w:t>
                      </w:r>
                      <w:r>
                        <w:t>)</w:t>
                      </w:r>
                    </w:p>
                    <w:p w14:paraId="2809AEC9" w14:textId="4C1FCC9E" w:rsidR="002508F5" w:rsidRPr="00241ACD" w:rsidRDefault="002508F5" w:rsidP="00241ACD">
                      <w:pPr>
                        <w:pStyle w:val="RSCF02FootnotestoTitleAuthors"/>
                      </w:pPr>
                      <w:r w:rsidRPr="00241ACD">
                        <w:t xml:space="preserve"> See DOI: 10.1039/</w:t>
                      </w:r>
                      <w:r>
                        <w:t>MYS_ESA_19</w:t>
                      </w:r>
                    </w:p>
                  </w:txbxContent>
                </v:textbox>
                <w10:wrap type="topAndBottom" anchory="margin"/>
                <w10:anchorlock/>
              </v:shape>
            </w:pict>
          </mc:Fallback>
        </mc:AlternateContent>
      </w:r>
      <w:r w:rsidR="00F62C8B" w:rsidRPr="00270DD5">
        <w:t xml:space="preserve">Received </w:t>
      </w:r>
      <w:r>
        <w:t>19</w:t>
      </w:r>
      <w:r w:rsidR="00F62C8B" w:rsidRPr="00270DD5">
        <w:t>th J</w:t>
      </w:r>
      <w:r>
        <w:t>une</w:t>
      </w:r>
      <w:r w:rsidR="00F62C8B" w:rsidRPr="00270DD5">
        <w:t xml:space="preserve"> 20</w:t>
      </w:r>
      <w:r>
        <w:t>19</w:t>
      </w:r>
      <w:r w:rsidR="00F62C8B" w:rsidRPr="00270DD5">
        <w:t>,</w:t>
      </w:r>
    </w:p>
    <w:p w14:paraId="42217B0E" w14:textId="7F8BDB48" w:rsidR="00F62C8B" w:rsidRPr="00270DD5" w:rsidRDefault="00F62C8B" w:rsidP="004C531E">
      <w:pPr>
        <w:pStyle w:val="RSCM01ReceivedAccepted"/>
      </w:pPr>
      <w:r w:rsidRPr="00270DD5">
        <w:t xml:space="preserve">Accepted </w:t>
      </w:r>
      <w:r w:rsidR="00D04E04">
        <w:t>27</w:t>
      </w:r>
      <w:r w:rsidRPr="00270DD5">
        <w:t>th J</w:t>
      </w:r>
      <w:r w:rsidR="00D04E04">
        <w:t>une</w:t>
      </w:r>
      <w:r w:rsidRPr="00270DD5">
        <w:t xml:space="preserve"> 20</w:t>
      </w:r>
      <w:r w:rsidR="00D04E04">
        <w:t>19</w:t>
      </w:r>
    </w:p>
    <w:p w14:paraId="197A9065" w14:textId="78ED450B" w:rsidR="00F62C8B" w:rsidRPr="00794787" w:rsidRDefault="00F62C8B" w:rsidP="004C531E">
      <w:pPr>
        <w:pStyle w:val="RSCM02DOI"/>
      </w:pPr>
      <w:r w:rsidRPr="00794787">
        <w:t>DOI: 10.1039/</w:t>
      </w:r>
      <w:r w:rsidR="00D04E04">
        <w:t>MYS_ESA_19</w:t>
      </w:r>
    </w:p>
    <w:p w14:paraId="0E023109" w14:textId="73E78867" w:rsidR="00A9649E" w:rsidRPr="00794787" w:rsidRDefault="00A9649E" w:rsidP="004C531E">
      <w:pPr>
        <w:pStyle w:val="RSCM03Website"/>
      </w:pPr>
    </w:p>
    <w:p w14:paraId="051FDE8B" w14:textId="0D0EB5F2" w:rsidR="004414A5" w:rsidRPr="00C32EDF" w:rsidRDefault="00F62C8B" w:rsidP="00C32EDF">
      <w:pPr>
        <w:pStyle w:val="RSCH01PaperTitle"/>
      </w:pPr>
      <w:r w:rsidRPr="004414A5">
        <w:br w:type="column"/>
      </w:r>
      <w:r w:rsidR="0011536E">
        <w:t>Towards understanding the thermal stability and decomposition mechanism of low-cost protic ionic liquids</w:t>
      </w:r>
      <w:r w:rsidR="004414A5" w:rsidRPr="00C32EDF">
        <w:t xml:space="preserve"> </w:t>
      </w:r>
    </w:p>
    <w:p w14:paraId="32A93DC8" w14:textId="4F1B53EE" w:rsidR="008125A0" w:rsidRPr="008125A0" w:rsidRDefault="0011536E" w:rsidP="008125A0">
      <w:pPr>
        <w:pStyle w:val="RSCB01ARTAbstract"/>
        <w:rPr>
          <w:rFonts w:cs="Times New Roman"/>
          <w:sz w:val="20"/>
          <w:vertAlign w:val="superscript"/>
        </w:rPr>
      </w:pPr>
      <w:r>
        <w:rPr>
          <w:rFonts w:cs="Times New Roman"/>
          <w:sz w:val="20"/>
        </w:rPr>
        <w:t>Maariyah Y. Suleman</w:t>
      </w:r>
      <w:r w:rsidR="008125A0" w:rsidRPr="008125A0">
        <w:rPr>
          <w:rFonts w:cs="Times New Roman"/>
          <w:sz w:val="20"/>
        </w:rPr>
        <w:t>,*</w:t>
      </w:r>
      <w:r w:rsidR="008125A0" w:rsidRPr="008125A0">
        <w:rPr>
          <w:rFonts w:cs="Times New Roman"/>
          <w:sz w:val="20"/>
          <w:vertAlign w:val="superscript"/>
        </w:rPr>
        <w:t>a</w:t>
      </w:r>
      <w:r w:rsidR="008125A0" w:rsidRPr="008125A0">
        <w:rPr>
          <w:rFonts w:cs="Times New Roman"/>
          <w:sz w:val="20"/>
        </w:rPr>
        <w:t xml:space="preserve"> </w:t>
      </w:r>
      <w:r>
        <w:rPr>
          <w:rFonts w:cs="Times New Roman"/>
          <w:sz w:val="20"/>
        </w:rPr>
        <w:t>Agnieszka Brandt-Talbot</w:t>
      </w:r>
      <w:r w:rsidR="008125A0" w:rsidRPr="008125A0">
        <w:rPr>
          <w:rFonts w:cs="Times New Roman"/>
          <w:sz w:val="20"/>
          <w:vertAlign w:val="superscript"/>
        </w:rPr>
        <w:t xml:space="preserve"> b</w:t>
      </w:r>
      <w:r w:rsidR="008125A0" w:rsidRPr="008125A0">
        <w:rPr>
          <w:rFonts w:cs="Times New Roman"/>
          <w:sz w:val="20"/>
        </w:rPr>
        <w:t xml:space="preserve"> and </w:t>
      </w:r>
      <w:r>
        <w:rPr>
          <w:rFonts w:cs="Times New Roman"/>
          <w:sz w:val="20"/>
        </w:rPr>
        <w:t>Milo Shaffer</w:t>
      </w:r>
      <w:r w:rsidR="008125A0" w:rsidRPr="008125A0">
        <w:rPr>
          <w:rFonts w:cs="Times New Roman"/>
          <w:sz w:val="20"/>
          <w:vertAlign w:val="superscript"/>
        </w:rPr>
        <w:t xml:space="preserve"> c</w:t>
      </w:r>
    </w:p>
    <w:p w14:paraId="21B3FFD8" w14:textId="293F05CA" w:rsidR="00FA2DA2" w:rsidRPr="0018619B" w:rsidRDefault="0018619B" w:rsidP="00FA2DA2">
      <w:pPr>
        <w:pStyle w:val="RSCB01ARTAbstract"/>
        <w:sectPr w:rsidR="00FA2DA2" w:rsidRPr="0018619B" w:rsidSect="00514CBA">
          <w:headerReference w:type="even" r:id="rId14"/>
          <w:headerReference w:type="default" r:id="rId15"/>
          <w:footerReference w:type="even" r:id="rId16"/>
          <w:footerReference w:type="default" r:id="rId17"/>
          <w:headerReference w:type="first" r:id="rId18"/>
          <w:footerReference w:type="first" r:id="rId19"/>
          <w:pgSz w:w="11907" w:h="16840" w:code="9"/>
          <w:pgMar w:top="1009" w:right="851" w:bottom="1758" w:left="851" w:header="851" w:footer="1049" w:gutter="0"/>
          <w:cols w:num="2" w:space="227" w:equalWidth="0">
            <w:col w:w="1985" w:space="227"/>
            <w:col w:w="7993"/>
          </w:cols>
          <w:titlePg/>
          <w:docGrid w:linePitch="360"/>
        </w:sectPr>
      </w:pPr>
      <w:r>
        <w:t xml:space="preserve"> </w:t>
      </w:r>
    </w:p>
    <w:p w14:paraId="116AC150" w14:textId="0EDF1D71" w:rsidR="0011536E" w:rsidRDefault="0011536E" w:rsidP="00FA2DA2">
      <w:pPr>
        <w:pStyle w:val="RSCB04AHeadingSection"/>
      </w:pPr>
      <w:r w:rsidRPr="00017239">
        <w:t>Introduction</w:t>
      </w:r>
    </w:p>
    <w:p w14:paraId="4786C43F" w14:textId="77777777" w:rsidR="0011536E" w:rsidRPr="00017239" w:rsidRDefault="0011536E" w:rsidP="0011536E">
      <w:pPr>
        <w:pStyle w:val="RSCB06BHeadingSub-Section"/>
      </w:pPr>
      <w:r>
        <w:t>Ionic Liquids</w:t>
      </w:r>
    </w:p>
    <w:p w14:paraId="182388D8" w14:textId="0303C36B" w:rsidR="0011536E" w:rsidRPr="00BD1969" w:rsidRDefault="0011536E" w:rsidP="0011536E">
      <w:pPr>
        <w:spacing w:after="80" w:line="240" w:lineRule="exact"/>
        <w:jc w:val="both"/>
        <w:rPr>
          <w:rFonts w:cs="Times New Roman"/>
          <w:w w:val="108"/>
          <w:sz w:val="18"/>
          <w:szCs w:val="18"/>
        </w:rPr>
      </w:pPr>
      <w:r>
        <w:rPr>
          <w:rFonts w:cs="Times New Roman"/>
          <w:w w:val="108"/>
          <w:sz w:val="18"/>
          <w:szCs w:val="18"/>
        </w:rPr>
        <w:t xml:space="preserve">Ionic liquids (ILs) were first discovered by Walden however, research in this field took </w:t>
      </w:r>
      <w:r w:rsidR="00F45908">
        <w:rPr>
          <w:rFonts w:cs="Times New Roman"/>
          <w:w w:val="108"/>
          <w:sz w:val="18"/>
          <w:szCs w:val="18"/>
        </w:rPr>
        <w:t xml:space="preserve">off </w:t>
      </w:r>
      <w:r>
        <w:rPr>
          <w:rFonts w:cs="Times New Roman"/>
          <w:w w:val="108"/>
          <w:sz w:val="18"/>
          <w:szCs w:val="18"/>
        </w:rPr>
        <w:t>after 1990 where</w:t>
      </w:r>
      <w:r w:rsidRPr="00955B09">
        <w:rPr>
          <w:rFonts w:cs="Times New Roman"/>
          <w:w w:val="108"/>
          <w:sz w:val="18"/>
          <w:szCs w:val="18"/>
        </w:rPr>
        <w:t>by</w:t>
      </w:r>
      <w:r>
        <w:rPr>
          <w:rFonts w:cs="Times New Roman"/>
          <w:w w:val="108"/>
          <w:sz w:val="18"/>
          <w:szCs w:val="18"/>
        </w:rPr>
        <w:t xml:space="preserve"> ILs became growingly popular.</w:t>
      </w:r>
      <w:r w:rsidRPr="00BD1969">
        <w:rPr>
          <w:rFonts w:cs="Times New Roman"/>
          <w:w w:val="108"/>
          <w:sz w:val="18"/>
          <w:szCs w:val="18"/>
        </w:rPr>
        <w:fldChar w:fldCharType="begin" w:fldLock="1"/>
      </w:r>
      <w:r w:rsidRPr="00BD1969">
        <w:rPr>
          <w:rFonts w:cs="Times New Roman"/>
          <w:w w:val="108"/>
          <w:sz w:val="18"/>
          <w:szCs w:val="18"/>
        </w:rPr>
        <w:instrText>ADDIN CSL_CITATION {"citationItems":[{"id":"ITEM-1","itemData":{"abstract":"XJeber die JVIolekulargrosse und elektriselie Leitfähigkeit einiger geschmolzenen Salze. (Mit 3 Figuren). Von P. Waiden. (Der Akademie vorgelegt am 19. Februar (4. März) 1914). Das Studium der geschmolzenen Salze, Leitfähigkeit, Dichte, Zähigkeit u. s. w. betreffend, ist in den letzten Jahren sehr eingehend gepflegt worden. Insbesondere sind unsere Kenntnisse erweitert und vertieft worden durch die Arbeiten von R. Lorenz 1) und seinen Schülern, von K. Arndt 2) und A. Gessler, von Goodwin 8) und Mailey. Allmählich sind derart untersucht worden alle zugänglichen üfefa^salze, namentlich Chloride, Bromide, Jodide, Nitrate, Sulfate von Natrium, Kalium, Silbei, Kalzium, Strontium, Barium. Entsprechend den relativ hohen Schmelzpunkten dieser anorganischen Salze bewegt sich das Temperaturgebiet der experimentellen Untersuchungen etwa von 300° bis 1000° C,\" und E. Rasch und F. W. Hinrichsen 4) fanden eine einfache logarithmische Beziehung zwischen der Leitfähigkeit und Tem­ peratur,—in andrer Weise lösten dieselbe Aufgabe Benrathund Wainoff 5), Bei den glänzenden Erfolgen, welche die elektrolytische Dissoziations­ theorie von Arrhenius auf dem Gebiete der wässrigen und nichtwässrigen Lösungen aufzuweisen hat, trat auch für das Gebiet der geschmolzenen Salze, bezw. Salzgemische die Frage nach der Anwendbarkeit der modernen Lehren 1) Vergi. R. Lorenz, Die Elektrolyse geschmolzener Salze. L bis III. Teil. Halle a. S. 1905—1906, s. a. Zeitschr. phys. Ch. 59, 17. 244 (1907); 61, 468 (1908); Zeitschr, anorg. Ch. 51, 71; 52, 41 (1907). Lorenz und Kaufler, Elektrochemie geschmolzener Salze. Leipzig, 1909. 2) К Arndt, Zeitschr. f. Elektrochemie, 12, 337. (1906); 13, 509, 578, 809 (1907); Arndt und Gessler, ib. 14, 662, 665 (1908). 3) Goodwin und Mailey, Phys. Review, XXV, 469 (1907), XXVI, 28 (1908). 4)Rasch und Hinrichsen, Zeitschr. f. Elektroch., 14, 41, 46 (1908). 5) Benrath und Wainoff, Zeitschr. phys. Ch. 77, 257(1911), s. a. ib. 64, 693 (1908). Пзвѣспя Ж. А-H. 1914. — 405 —","author":[{"dropping-particle":"","family":"Walden","given":"P.","non-dropping-particle":"","parse-names":false,"suffix":""}],"container-title":"Bull Acad Imper Sci (St Petersburg)","id":"ITEM-1","issue":"8","issued":{"date-parts":[["1914"]]},"page":"405-422","title":"Ueber die Molekulargrösse und elektrische Leitfähigkeit einiger geschmolzenen Salze.","type":"article-journal"},"uris":["http://www.mendeley.com/documents/?uuid=9af9a4f1-2380-455d-b4bb-8d6c0f1e45cf"]},{"id":"ITEM-2","itemData":{"DOI":"10.1007/s12551-018-0419-2","ISSN":"1867-2450","PMID":"29700779","abstract":"There is no doubt that ionic liquids have become a major subject of study for modern chemistry. We have become used to ever more publications in the field each year, although there is some evidence that this is beginning to plateau at approximately 3500 papers each year. They have been the subject of several major reviews and books, dealing with different applications and aspects of their behaviours. In this article, I will show a little of how interest in ionic liquids grew and developed.","author":[{"dropping-particle":"","family":"Welton","given":"Tom","non-dropping-particle":"","parse-names":false,"suffix":""}],"container-title":"Biophysical reviews","id":"ITEM-2","issue":"3","issued":{"date-parts":[["2018","6"]]},"page":"691-706","publisher":"Springer","title":"Ionic liquids: a brief history.","type":"article-journal","volume":"10"},"uris":["http://www.mendeley.com/documents/?uuid=e861af19-040e-3a56-95c3-adac164ea7ab"]}],"mendeley":{"formattedCitation":"&lt;sup&gt;1,2&lt;/sup&gt;","plainTextFormattedCitation":"1,2","previouslyFormattedCitation":"&lt;sup&gt;1,2&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1,2</w:t>
      </w:r>
      <w:r w:rsidRPr="00BD1969">
        <w:rPr>
          <w:rFonts w:cs="Times New Roman"/>
          <w:w w:val="108"/>
          <w:sz w:val="18"/>
          <w:szCs w:val="18"/>
        </w:rPr>
        <w:fldChar w:fldCharType="end"/>
      </w:r>
      <w:r>
        <w:t xml:space="preserve"> </w:t>
      </w:r>
      <w:r w:rsidRPr="00BD1969">
        <w:rPr>
          <w:rFonts w:cs="Times New Roman"/>
          <w:w w:val="108"/>
          <w:sz w:val="18"/>
          <w:szCs w:val="18"/>
        </w:rPr>
        <w:t>ILs are molten salts at temperatures around or below 100 °C.</w:t>
      </w:r>
      <w:r w:rsidRPr="00BD1969">
        <w:rPr>
          <w:rFonts w:cs="Times New Roman"/>
          <w:w w:val="108"/>
          <w:sz w:val="18"/>
          <w:szCs w:val="18"/>
        </w:rPr>
        <w:fldChar w:fldCharType="begin" w:fldLock="1"/>
      </w:r>
      <w:r w:rsidRPr="00BD1969">
        <w:rPr>
          <w:rFonts w:cs="Times New Roman"/>
          <w:w w:val="108"/>
          <w:sz w:val="18"/>
          <w:szCs w:val="18"/>
        </w:rPr>
        <w:instrText>ADDIN CSL_CITATION {"citationItems":[{"id":"ITEM-1","itemData":{"DOI":"10.1039/c39920000965","ISSN":"0022-4936","abstract":"A series of novel air and water stable low melting salts based upon the 1-ethyl-3-methylimidazolium cation (EtMeim+) have been prepared and characterized; two salts, [EtMeim]BF4 and [EtMeim]MeCO2, are liquids under ambient conditions.","author":[{"dropping-particle":"","family":"Wilkes","given":"John S.","non-dropping-particle":"","parse-names":false,"suffix":""},{"dropping-particle":"","family":"Zaworotko","given":"Michael J.","non-dropping-particle":"","parse-names":false,"suffix":""}],"container-title":"Journal of the Chemical Society, Chemical Communications","id":"ITEM-1","issue":"13","issued":{"date-parts":[["1992","1","1"]]},"page":"965","publisher":"The Royal Society of Chemistry","title":"Air and water stable 1-ethyl-3-methylimidazolium based ionic liquids","type":"article-journal"},"uris":["http://www.mendeley.com/documents/?uuid=19383073-67ac-4c9c-82ce-9033f41fbd09"]},{"id":"ITEM-2","itemData":{"DOI":"10.1021/CR980032T","author":[{"dropping-particle":"","family":"Welton","given":"Thomas","non-dropping-particle":"","parse-names":false,"suffix":""}],"id":"ITEM-2","issued":{"date-parts":[["1999"]]},"publisher":" American Chemical Society ","title":"Room-Temperature Ionic Liquids. Solvents for Synthesis and Catalysis","type":"article-journal"},"uris":["http://www.mendeley.com/documents/?uuid=5484990f-414c-3424-a25c-b2a1b2979249"]}],"mendeley":{"formattedCitation":"&lt;sup&gt;3,4&lt;/sup&gt;","plainTextFormattedCitation":"3,4","previouslyFormattedCitation":"&lt;sup&gt;3,4&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3,4</w:t>
      </w:r>
      <w:r w:rsidRPr="00BD1969">
        <w:rPr>
          <w:rFonts w:cs="Times New Roman"/>
          <w:w w:val="108"/>
          <w:sz w:val="18"/>
          <w:szCs w:val="18"/>
        </w:rPr>
        <w:fldChar w:fldCharType="end"/>
      </w:r>
      <w:r w:rsidRPr="00BD1969">
        <w:rPr>
          <w:rFonts w:cs="Times New Roman"/>
          <w:w w:val="108"/>
          <w:sz w:val="18"/>
          <w:szCs w:val="18"/>
        </w:rPr>
        <w:t xml:space="preserve"> In its purest definition, ILs are composed of a discrete anion and a discrete cation, and selecting them separately allows for a large number </w:t>
      </w:r>
      <w:r>
        <w:rPr>
          <w:rFonts w:cs="Times New Roman"/>
          <w:w w:val="108"/>
          <w:sz w:val="18"/>
          <w:szCs w:val="18"/>
        </w:rPr>
        <w:t xml:space="preserve">of </w:t>
      </w:r>
      <w:r w:rsidRPr="00BD1969">
        <w:rPr>
          <w:rFonts w:cs="Times New Roman"/>
          <w:w w:val="108"/>
          <w:sz w:val="18"/>
          <w:szCs w:val="18"/>
        </w:rPr>
        <w:t>combinations.</w:t>
      </w:r>
      <w:r w:rsidRPr="00BD1969">
        <w:rPr>
          <w:rFonts w:cs="Times New Roman"/>
          <w:w w:val="108"/>
          <w:sz w:val="18"/>
          <w:szCs w:val="18"/>
        </w:rPr>
        <w:fldChar w:fldCharType="begin" w:fldLock="1"/>
      </w:r>
      <w:r w:rsidRPr="00BD1969">
        <w:rPr>
          <w:rFonts w:cs="Times New Roman"/>
          <w:w w:val="108"/>
          <w:sz w:val="18"/>
          <w:szCs w:val="18"/>
        </w:rPr>
        <w:instrText>ADDIN CSL_CITATION {"citationItems":[{"id":"ITEM-1","itemData":{"DOI":"10.1039/b607329h","ISSN":"1463-9076","abstract":"The electrodeposition of most of technologically important metals has been shown to be possible from a wide range of room temperature molten salts, more commonly known today as ‘ionic liquids’. These liquids are currently under intense scrutiny for a wide variety of applications some of which have already been commercialized. Despite the fact that electrodeposition was the first application studied in these liquids no metal deposition processes have as yet been developed to an industrial scale. This review addresses the practical and theoretical aspects that need to be considered when choosing ionic liquids for metal deposition. It details the current understanding of the physical and chemical properties of these interesting fluids and highlights the areas that need to be considered to develop practical electroplating systems. The effect of composition and temperature on viscosity and conductivity are discussed together with the fundamental approaches required to synthesise new liquids.","author":[{"dropping-particle":"","family":"Abbott","given":"Andrew P.","non-dropping-particle":"","parse-names":false,"suffix":""},{"dropping-particle":"","family":"McKenzie","given":"Katy J.","non-dropping-particle":"","parse-names":false,"suffix":""}],"container-title":"Physical Chemistry Chemical Physics","id":"ITEM-1","issue":"37","issued":{"date-parts":[["2006","9","19"]]},"page":"4265","publisher":"The Royal Society of Chemistry","title":"Application of ionic liquids to the electrodeposition of metals","type":"article-journal","volume":"8"},"uris":["http://www.mendeley.com/documents/?uuid=c458048f-1af3-3ac6-9cba-5aced48ebf6f"]}],"mendeley":{"formattedCitation":"&lt;sup&gt;5&lt;/sup&gt;","plainTextFormattedCitation":"5","previouslyFormattedCitation":"&lt;sup&gt;5&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5</w:t>
      </w:r>
      <w:r w:rsidRPr="00BD1969">
        <w:rPr>
          <w:rFonts w:cs="Times New Roman"/>
          <w:w w:val="108"/>
          <w:sz w:val="18"/>
          <w:szCs w:val="18"/>
        </w:rPr>
        <w:fldChar w:fldCharType="end"/>
      </w:r>
      <w:r w:rsidRPr="00BD1969">
        <w:rPr>
          <w:rFonts w:cs="Times New Roman"/>
          <w:w w:val="108"/>
          <w:sz w:val="18"/>
          <w:szCs w:val="18"/>
        </w:rPr>
        <w:t xml:space="preserve"> Structurally, ILs have at least one organic component, which is typically the cation.</w:t>
      </w:r>
      <w:r w:rsidRPr="00BD1969">
        <w:rPr>
          <w:rFonts w:cs="Times New Roman"/>
          <w:w w:val="108"/>
          <w:sz w:val="18"/>
          <w:szCs w:val="18"/>
        </w:rPr>
        <w:fldChar w:fldCharType="begin" w:fldLock="1"/>
      </w:r>
      <w:r w:rsidRPr="00BD1969">
        <w:rPr>
          <w:rFonts w:cs="Times New Roman"/>
          <w:w w:val="108"/>
          <w:sz w:val="18"/>
          <w:szCs w:val="18"/>
        </w:rPr>
        <w:instrText>ADDIN CSL_CITATION {"citationItems":[{"id":"ITEM-1","itemData":{"ISBN":"978-3-527-33602-9","author":[{"dropping-particle":"","family":"Beyersdorff","given":"Tom","non-dropping-particle":"","parse-names":false,"suffix":""},{"dropping-particle":"","family":"Schubert","given":"Thomas J S","non-dropping-particle":"","parse-names":false,"suffix":""},{"dropping-particle":"","family":"Welz-biermann","given":"Urs","non-dropping-particle":"","parse-names":false,"suffix":""},{"dropping-particle":"","family":"Pitner","given":"Will","non-dropping-particle":"","parse-names":false,"suffix":""},{"dropping-particle":"","family":"Abbott","given":"Andrew P","non-dropping-particle":"","parse-names":false,"suffix":""},{"dropping-particle":"","family":"Mckenzie","given":"Katy J","non-dropping-particle":"","parse-names":false,"suffix":""},{"dropping-particle":"","family":"Ryder","given":"Karl S","non-dropping-particle":"","parse-names":false,"suffix":""}],"id":"ITEM-1","issued":{"date-parts":[["2017"]]},"title":"Electrodeposition from Ionic Liquids - Chapter 2: Synthesis of Ionic Liquids 2 . 1 Nanostructured Metals and Alloys Deposited from","type":"book"},"uris":["http://www.mendeley.com/documents/?uuid=57ea4962-f4c8-4e12-9f2d-d3098350a476"]}],"mendeley":{"formattedCitation":"&lt;sup&gt;6&lt;/sup&gt;","plainTextFormattedCitation":"6","previouslyFormattedCitation":"&lt;sup&gt;6&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6</w:t>
      </w:r>
      <w:r w:rsidRPr="00BD1969">
        <w:rPr>
          <w:rFonts w:cs="Times New Roman"/>
          <w:w w:val="108"/>
          <w:sz w:val="18"/>
          <w:szCs w:val="18"/>
        </w:rPr>
        <w:fldChar w:fldCharType="end"/>
      </w:r>
      <w:r w:rsidRPr="00BD1969">
        <w:rPr>
          <w:rFonts w:cs="Times New Roman"/>
          <w:w w:val="108"/>
          <w:sz w:val="18"/>
          <w:szCs w:val="18"/>
        </w:rPr>
        <w:t xml:space="preserve"> </w:t>
      </w:r>
      <w:r>
        <w:rPr>
          <w:rFonts w:cs="Times New Roman"/>
          <w:w w:val="108"/>
          <w:sz w:val="18"/>
          <w:szCs w:val="18"/>
        </w:rPr>
        <w:t>This generally has a</w:t>
      </w:r>
      <w:r w:rsidRPr="00BD1969">
        <w:rPr>
          <w:rFonts w:cs="Times New Roman"/>
          <w:w w:val="108"/>
          <w:sz w:val="18"/>
          <w:szCs w:val="18"/>
        </w:rPr>
        <w:t xml:space="preserve"> bulky and asymmetric</w:t>
      </w:r>
      <w:r>
        <w:rPr>
          <w:rFonts w:cs="Times New Roman"/>
          <w:w w:val="108"/>
          <w:sz w:val="18"/>
          <w:szCs w:val="18"/>
        </w:rPr>
        <w:t xml:space="preserve"> </w:t>
      </w:r>
      <w:r w:rsidRPr="00BD1969">
        <w:rPr>
          <w:rFonts w:cs="Times New Roman"/>
          <w:w w:val="108"/>
          <w:sz w:val="18"/>
          <w:szCs w:val="18"/>
        </w:rPr>
        <w:t xml:space="preserve">structure </w:t>
      </w:r>
      <w:r>
        <w:rPr>
          <w:rFonts w:cs="Times New Roman"/>
          <w:w w:val="108"/>
          <w:sz w:val="18"/>
          <w:szCs w:val="18"/>
        </w:rPr>
        <w:t>which</w:t>
      </w:r>
      <w:r w:rsidRPr="00BD1969">
        <w:rPr>
          <w:rFonts w:cs="Times New Roman"/>
          <w:w w:val="108"/>
          <w:sz w:val="18"/>
          <w:szCs w:val="18"/>
        </w:rPr>
        <w:t xml:space="preserve"> results in salts with lower melting points, whilst the anion</w:t>
      </w:r>
      <w:r>
        <w:rPr>
          <w:rFonts w:cs="Times New Roman"/>
          <w:w w:val="108"/>
          <w:sz w:val="18"/>
          <w:szCs w:val="18"/>
        </w:rPr>
        <w:t xml:space="preserve"> may</w:t>
      </w:r>
      <w:r w:rsidRPr="00BD1969">
        <w:rPr>
          <w:rFonts w:cs="Times New Roman"/>
          <w:w w:val="108"/>
          <w:sz w:val="18"/>
          <w:szCs w:val="18"/>
        </w:rPr>
        <w:t xml:space="preserve"> be smaller and symmetrical </w:t>
      </w:r>
      <w:r>
        <w:rPr>
          <w:rFonts w:cs="Times New Roman"/>
          <w:w w:val="108"/>
          <w:sz w:val="18"/>
          <w:szCs w:val="18"/>
        </w:rPr>
        <w:t>whilst being</w:t>
      </w:r>
      <w:r w:rsidRPr="00BD1969">
        <w:rPr>
          <w:rFonts w:cs="Times New Roman"/>
          <w:w w:val="108"/>
          <w:sz w:val="18"/>
          <w:szCs w:val="18"/>
        </w:rPr>
        <w:t xml:space="preserve"> an organic or inorganic species.</w:t>
      </w:r>
      <w:r w:rsidRPr="00BD1969">
        <w:rPr>
          <w:rFonts w:cs="Times New Roman"/>
          <w:w w:val="108"/>
          <w:sz w:val="18"/>
          <w:szCs w:val="18"/>
        </w:rPr>
        <w:fldChar w:fldCharType="begin" w:fldLock="1"/>
      </w:r>
      <w:r w:rsidRPr="00BD1969">
        <w:rPr>
          <w:rFonts w:cs="Times New Roman"/>
          <w:w w:val="108"/>
          <w:sz w:val="18"/>
          <w:szCs w:val="18"/>
        </w:rPr>
        <w:instrText>ADDIN CSL_CITATION {"citationItems":[{"id":"ITEM-1","itemData":{"DOI":"10.1021/op0340210","ISBN":"3-527-30515-7","ISSN":"1083-6160","author":[{"dropping-particle":"","family":"Welton","given":"T and P. Wasserscheid","non-dropping-particle":"","parse-names":false,"suffix":""}],"container-title":"Organic Process Research &amp; Development","id":"ITEM-1","issued":{"date-parts":[["2003"]]},"publisher":"Wiley-VCH","publisher-place":"Weinheim","title":"Ionic Liquids in Synthesis","type":"book"},"uris":["http://www.mendeley.com/documents/?uuid=23682a0f-9ecb-4a54-b92c-f23c428d9d10"]}],"mendeley":{"formattedCitation":"&lt;sup&gt;7&lt;/sup&gt;","plainTextFormattedCitation":"7","previouslyFormattedCitation":"&lt;sup&gt;7&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7</w:t>
      </w:r>
      <w:r w:rsidRPr="00BD1969">
        <w:rPr>
          <w:rFonts w:cs="Times New Roman"/>
          <w:w w:val="108"/>
          <w:sz w:val="18"/>
          <w:szCs w:val="18"/>
        </w:rPr>
        <w:fldChar w:fldCharType="end"/>
      </w:r>
      <w:r>
        <w:t xml:space="preserve"> </w:t>
      </w:r>
      <w:r w:rsidRPr="00BD1969">
        <w:rPr>
          <w:rFonts w:cs="Times New Roman"/>
          <w:w w:val="108"/>
          <w:sz w:val="18"/>
          <w:szCs w:val="18"/>
        </w:rPr>
        <w:t>Cations most commonly reported have been based on ammonium, phosphonium, imidazolium, and pyridinium</w:t>
      </w:r>
      <w:r>
        <w:rPr>
          <w:rFonts w:cs="Times New Roman"/>
          <w:w w:val="108"/>
          <w:sz w:val="18"/>
          <w:szCs w:val="18"/>
        </w:rPr>
        <w:t>.</w:t>
      </w:r>
      <w:r w:rsidRPr="00BD1969">
        <w:rPr>
          <w:rFonts w:cs="Times New Roman"/>
          <w:w w:val="108"/>
          <w:sz w:val="18"/>
          <w:szCs w:val="18"/>
        </w:rPr>
        <w:fldChar w:fldCharType="begin" w:fldLock="1"/>
      </w:r>
      <w:r w:rsidRPr="00BD1969">
        <w:rPr>
          <w:rFonts w:cs="Times New Roman"/>
          <w:w w:val="108"/>
          <w:sz w:val="18"/>
          <w:szCs w:val="18"/>
        </w:rPr>
        <w:instrText>ADDIN CSL_CITATION {"citationItems":[{"id":"ITEM-1","itemData":{"DOI":"10.1007/128_2008_31","abstract":"The synthesis, purification and characterization of ionic liquids is reviewed. The major synthetic routes to low melting ionic salts are described in detail. The intrinsic properties of ionic liquids make purification difficult and therefore a special emphasis is placed on currently employed purification method- ologies. Synthetic methods which are designed to avoid specific impurities are also discussed. For the same reasons highlighted above characterization of ionic liquids presents unique challenges; the available methods and some of the issues of their use are also reviewed.","author":[{"dropping-particle":"","family":"Bronya Clare, Amal Sirwardana","given":"and Douglas R. MacFarlane","non-dropping-particle":"","parse-names":false,"suffix":""}],"container-title":"Current Chemistry","edition":"1","editor":[{"dropping-particle":"","family":"Kirchner","given":"Barbara","non-dropping-particle":"","parse-names":false,"suffix":""}],"id":"ITEM-1","issued":{"date-parts":[["2010"]]},"number-of-pages":"2-30","publisher":"© Springer-Verlag Berlin Heidelberg 2009","title":"Synthesis, Purification and Characterization of Ionic Liquids","type":"book","volume":"290"},"uris":["http://www.mendeley.com/documents/?uuid=c4e1f54a-9c47-4659-976d-87e62460cd57"]}],"mendeley":{"formattedCitation":"&lt;sup&gt;8&lt;/sup&gt;","plainTextFormattedCitation":"8","previouslyFormattedCitation":"&lt;sup&gt;8&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8</w:t>
      </w:r>
      <w:r w:rsidRPr="00BD1969">
        <w:rPr>
          <w:rFonts w:cs="Times New Roman"/>
          <w:w w:val="108"/>
          <w:sz w:val="18"/>
          <w:szCs w:val="18"/>
        </w:rPr>
        <w:fldChar w:fldCharType="end"/>
      </w:r>
      <w:r w:rsidRPr="00BD1969">
        <w:rPr>
          <w:rFonts w:cs="Times New Roman"/>
          <w:w w:val="108"/>
          <w:sz w:val="18"/>
          <w:szCs w:val="18"/>
        </w:rPr>
        <w:t xml:space="preserve"> Recent academic research has often focussed on using dialkylimidazolium cations in combination with a variety of anions.</w:t>
      </w:r>
      <w:r w:rsidRPr="00BD1969">
        <w:rPr>
          <w:rFonts w:cs="Times New Roman"/>
          <w:w w:val="108"/>
          <w:sz w:val="18"/>
          <w:szCs w:val="18"/>
        </w:rPr>
        <w:fldChar w:fldCharType="begin" w:fldLock="1"/>
      </w:r>
      <w:r w:rsidRPr="00BD1969">
        <w:rPr>
          <w:rFonts w:cs="Times New Roman"/>
          <w:w w:val="108"/>
          <w:sz w:val="18"/>
          <w:szCs w:val="18"/>
        </w:rPr>
        <w:instrText>ADDIN CSL_CITATION {"citationItems":[{"id":"ITEM-1","itemData":{"DOI":"10.1007/128_2008_31","abstract":"The synthesis, purification and characterization of ionic liquids is reviewed. The major synthetic routes to low melting ionic salts are described in detail. The intrinsic properties of ionic liquids make purification difficult and therefore a special emphasis is placed on currently employed purification method- ologies. Synthetic methods which are designed to avoid specific impurities are also discussed. For the same reasons highlighted above characterization of ionic liquids presents unique challenges; the available methods and some of the issues of their use are also reviewed.","author":[{"dropping-particle":"","family":"Bronya Clare, Amal Sirwardana","given":"and Douglas R. MacFarlane","non-dropping-particle":"","parse-names":false,"suffix":""}],"container-title":"Current Chemistry","edition":"1","editor":[{"dropping-particle":"","family":"Kirchner","given":"Barbara","non-dropping-particle":"","parse-names":false,"suffix":""}],"id":"ITEM-1","issued":{"date-parts":[["2010"]]},"number-of-pages":"2-30","publisher":"© Springer-Verlag Berlin Heidelberg 2009","title":"Synthesis, Purification and Characterization of Ionic Liquids","type":"book","volume":"290"},"uris":["http://www.mendeley.com/documents/?uuid=c4e1f54a-9c47-4659-976d-87e62460cd57"]},{"id":"ITEM-2","itemData":{"DOI":"10.1039/c3cp53648c","ISSN":"1463-9076","abstract":"The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Physics","id":"ITEM-2","issue":"47","issued":{"date-parts":[["2013","11","14"]]},"page":"20480","publisher":"The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8,9&lt;/sup&gt;","plainTextFormattedCitation":"8,9","previouslyFormattedCitation":"&lt;sup&gt;8,9&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8,9</w:t>
      </w:r>
      <w:r w:rsidRPr="00BD1969">
        <w:rPr>
          <w:rFonts w:cs="Times New Roman"/>
          <w:w w:val="108"/>
          <w:sz w:val="18"/>
          <w:szCs w:val="18"/>
        </w:rPr>
        <w:fldChar w:fldCharType="end"/>
      </w:r>
      <w:r w:rsidRPr="00BD1969">
        <w:rPr>
          <w:rFonts w:cs="Times New Roman"/>
          <w:w w:val="108"/>
          <w:sz w:val="18"/>
          <w:szCs w:val="18"/>
        </w:rPr>
        <w:t xml:space="preserve"> This has been due to the their low melting points, high thermal stability and </w:t>
      </w:r>
      <w:r>
        <w:rPr>
          <w:rFonts w:cs="Times New Roman"/>
          <w:w w:val="108"/>
          <w:sz w:val="18"/>
          <w:szCs w:val="18"/>
        </w:rPr>
        <w:t xml:space="preserve">in some cases </w:t>
      </w:r>
      <w:r w:rsidRPr="00BD1969">
        <w:rPr>
          <w:rFonts w:cs="Times New Roman"/>
          <w:w w:val="108"/>
          <w:sz w:val="18"/>
          <w:szCs w:val="18"/>
        </w:rPr>
        <w:t>lower toxicity of the starting material.</w:t>
      </w:r>
      <w:r w:rsidRPr="00BD1969">
        <w:rPr>
          <w:rFonts w:cs="Times New Roman"/>
          <w:w w:val="108"/>
          <w:sz w:val="18"/>
          <w:szCs w:val="18"/>
        </w:rPr>
        <w:fldChar w:fldCharType="begin" w:fldLock="1"/>
      </w:r>
      <w:r>
        <w:rPr>
          <w:rFonts w:cs="Times New Roman"/>
          <w:w w:val="108"/>
          <w:sz w:val="18"/>
          <w:szCs w:val="18"/>
        </w:rPr>
        <w:instrText>ADDIN CSL_CITATION {"citationItems":[{"id":"ITEM-1","itemData":{"DOI":"10.1039/c39920000965","ISSN":"0022-4936","abstract":"A series of novel air and water stable low melting salts based upon the 1-ethyl-3-methylimidazolium cation (EtMeim+) have been prepared and characterized; two salts, [EtMeim]BF4 and [EtMeim]MeCO2, are liquids under ambient conditions.","author":[{"dropping-particle":"","family":"Wilkes","given":"John S.","non-dropping-particle":"","parse-names":false,"suffix":""},{"dropping-particle":"","family":"Zaworotko","given":"Michael J.","non-dropping-particle":"","parse-names":false,"suffix":""}],"container-title":"Journal of the Chemical Society, Chemical Communications","id":"ITEM-1","issue":"13","issued":{"date-parts":[["1992","1","1"]]},"page":"965","publisher":"The Royal Society of Chemistry","title":"Air and water stable 1-ethyl-3-methylimidazolium based ionic liquids","type":"article-journal"},"uris":["http://www.mendeley.com/documents/?uuid=19383073-67ac-4c9c-82ce-9033f41fbd09"]},{"id":"ITEM-2","itemData":{"DOI":"10.1039/c3cp53648c","ISSN":"1463-9076","abstract":"The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Physics","id":"ITEM-2","issue":"47","issued":{"date-parts":[["2013","11","14"]]},"page":"20480","publisher":"The Royal Society of Chemistry","title":"Thermal decomposition of carboxylate ionic liquids: trends and mechanisms","type":"article-journal","volume":"15"},"uris":["http://www.mendeley.com/documents/?uuid=f243fffa-bede-3014-a7b7-1a19fc8c0295"]},{"id":"ITEM-3","itemData":{"DOI":"10.1021/ie5009597","abstract":"The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-3","issued":{"date-parts":[["2014"]]},"title":"Comprehensive Investigation on the Thermal Stability of 66 Ionic Liquids by Thermogravimetric Analysis","type":"article-journal"},"uris":["http://www.mendeley.com/documents/?uuid=388e1bf8-4b06-341b-9a6a-c90874a6e359"]}],"mendeley":{"formattedCitation":"&lt;sup&gt;3,9,10&lt;/sup&gt;","plainTextFormattedCitation":"3,9,10","previouslyFormattedCitation":"&lt;sup&gt;3,9,10&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3,9,10</w:t>
      </w:r>
      <w:r w:rsidRPr="00BD1969">
        <w:rPr>
          <w:rFonts w:cs="Times New Roman"/>
          <w:w w:val="108"/>
          <w:sz w:val="18"/>
          <w:szCs w:val="18"/>
        </w:rPr>
        <w:fldChar w:fldCharType="end"/>
      </w:r>
      <w:r w:rsidRPr="00BD1969">
        <w:rPr>
          <w:rFonts w:cs="Times New Roman"/>
          <w:w w:val="108"/>
          <w:sz w:val="18"/>
          <w:szCs w:val="18"/>
        </w:rPr>
        <w:t xml:space="preserve"> Common anions used are based on organic salts such as: halides, hexafluorophosphate, tetrafluoroborate, alkyl</w:t>
      </w:r>
      <w:r>
        <w:rPr>
          <w:rFonts w:cs="Times New Roman"/>
          <w:w w:val="108"/>
          <w:sz w:val="18"/>
          <w:szCs w:val="18"/>
        </w:rPr>
        <w:t xml:space="preserve"> </w:t>
      </w:r>
      <w:r w:rsidRPr="00BD1969">
        <w:rPr>
          <w:rFonts w:cs="Times New Roman"/>
          <w:w w:val="108"/>
          <w:sz w:val="18"/>
          <w:szCs w:val="18"/>
        </w:rPr>
        <w:t>sulfate, alkyl</w:t>
      </w:r>
      <w:r>
        <w:rPr>
          <w:rFonts w:cs="Times New Roman"/>
          <w:w w:val="108"/>
          <w:sz w:val="18"/>
          <w:szCs w:val="18"/>
        </w:rPr>
        <w:t xml:space="preserve"> </w:t>
      </w:r>
      <w:r w:rsidRPr="00BD1969">
        <w:rPr>
          <w:rFonts w:cs="Times New Roman"/>
          <w:w w:val="108"/>
          <w:sz w:val="18"/>
          <w:szCs w:val="18"/>
        </w:rPr>
        <w:t>sulfonates, alkyl</w:t>
      </w:r>
      <w:r>
        <w:rPr>
          <w:rFonts w:cs="Times New Roman"/>
          <w:w w:val="108"/>
          <w:sz w:val="18"/>
          <w:szCs w:val="18"/>
        </w:rPr>
        <w:t xml:space="preserve"> </w:t>
      </w:r>
      <w:r w:rsidRPr="00BD1969">
        <w:rPr>
          <w:rFonts w:cs="Times New Roman"/>
          <w:w w:val="108"/>
          <w:sz w:val="18"/>
          <w:szCs w:val="18"/>
        </w:rPr>
        <w:t>phosphates, mesylate, tosylate, triflate, sulphonimides and carboxylates.</w:t>
      </w:r>
      <w:r w:rsidRPr="003C70EF">
        <w:rPr>
          <w:rFonts w:cs="Times New Roman"/>
          <w:w w:val="108"/>
          <w:sz w:val="18"/>
          <w:szCs w:val="18"/>
          <w:vertAlign w:val="superscript"/>
        </w:rPr>
        <w:fldChar w:fldCharType="begin" w:fldLock="1"/>
      </w:r>
      <w:r w:rsidRPr="003C70EF">
        <w:rPr>
          <w:rFonts w:cs="Times New Roman"/>
          <w:w w:val="108"/>
          <w:sz w:val="18"/>
          <w:szCs w:val="18"/>
          <w:vertAlign w:val="superscript"/>
        </w:rPr>
        <w:instrText>ADDIN CSL_CITATION {"citationItems":[{"id":"ITEM-1","itemData":{"DOI":"10.1007/128_2008_31","abstract":"The synthesis, purification and characterization of ionic liquids is reviewed. The major synthetic routes to low melting ionic salts are described in detail. The intrinsic properties of ionic liquids make purification difficult and therefore a special emphasis is placed on currently employed purification method- ologies. Synthetic methods which are designed to avoid specific impurities are also discussed. For the same reasons highlighted above characterization of ionic liquids presents unique challenges; the available methods and some of the issues of their use are also reviewed.","author":[{"dropping-particle":"","family":"Bronya Clare, Amal Sirwardana","given":"and Douglas R. MacFarlane","non-dropping-particle":"","parse-names":false,"suffix":""}],"container-title":"Current Chemistry","edition":"1","editor":[{"dropping-particle":"","family":"Kirchner","given":"Barbara","non-dropping-particle":"","parse-names":false,"suffix":""}],"id":"ITEM-1","issued":{"date-parts":[["2010"]]},"number-of-pages":"2-30","publisher":"© Springer-Verlag Berlin Heidelberg 2009","title":"Synthesis, Purification and Characterization of Ionic Liquids","type":"book","volume":"290"},"uris":["http://www.mendeley.com/documents/?uuid=c4e1f54a-9c47-4659-976d-87e62460cd57"]}],"mendeley":{"formattedCitation":"&lt;sup&gt;8&lt;/sup&gt;","plainTextFormattedCitation":"8","previouslyFormattedCitation":"&lt;sup&gt;8&lt;/sup&gt;"},"properties":{"noteIndex":0},"schema":"https://github.com/citation-style-language/schema/raw/master/csl-citation.json"}</w:instrText>
      </w:r>
      <w:r w:rsidRPr="003C70EF">
        <w:rPr>
          <w:rFonts w:cs="Times New Roman"/>
          <w:w w:val="108"/>
          <w:sz w:val="18"/>
          <w:szCs w:val="18"/>
          <w:vertAlign w:val="superscript"/>
        </w:rPr>
        <w:fldChar w:fldCharType="separate"/>
      </w:r>
      <w:r w:rsidRPr="003C70EF">
        <w:rPr>
          <w:rFonts w:cs="Times New Roman"/>
          <w:noProof/>
          <w:w w:val="108"/>
          <w:sz w:val="18"/>
          <w:szCs w:val="18"/>
          <w:vertAlign w:val="superscript"/>
        </w:rPr>
        <w:t>8</w:t>
      </w:r>
      <w:r w:rsidRPr="003C70EF">
        <w:rPr>
          <w:rFonts w:cs="Times New Roman"/>
          <w:w w:val="108"/>
          <w:sz w:val="18"/>
          <w:szCs w:val="18"/>
          <w:vertAlign w:val="superscript"/>
        </w:rPr>
        <w:fldChar w:fldCharType="end"/>
      </w:r>
      <w:r w:rsidRPr="00BD1969">
        <w:rPr>
          <w:rFonts w:cs="Times New Roman"/>
          <w:w w:val="108"/>
          <w:sz w:val="18"/>
          <w:szCs w:val="18"/>
        </w:rPr>
        <w:t xml:space="preserve"> Some of the</w:t>
      </w:r>
      <w:r>
        <w:rPr>
          <w:rFonts w:cs="Times New Roman"/>
          <w:w w:val="108"/>
          <w:sz w:val="18"/>
          <w:szCs w:val="18"/>
        </w:rPr>
        <w:t>se</w:t>
      </w:r>
      <w:r w:rsidRPr="00BD1969">
        <w:rPr>
          <w:rFonts w:cs="Times New Roman"/>
          <w:w w:val="108"/>
          <w:sz w:val="18"/>
          <w:szCs w:val="18"/>
        </w:rPr>
        <w:t xml:space="preserve"> cations and anions are shown in </w:t>
      </w:r>
      <w:r>
        <w:rPr>
          <w:rFonts w:cs="Times New Roman"/>
          <w:w w:val="108"/>
          <w:sz w:val="18"/>
          <w:szCs w:val="18"/>
        </w:rPr>
        <w:t>fig.</w:t>
      </w:r>
      <w:r w:rsidRPr="00BD1969">
        <w:rPr>
          <w:rFonts w:cs="Times New Roman"/>
          <w:w w:val="108"/>
          <w:sz w:val="18"/>
          <w:szCs w:val="18"/>
        </w:rPr>
        <w:t xml:space="preserve"> 1.</w:t>
      </w:r>
      <w:r w:rsidRPr="00BD1969">
        <w:rPr>
          <w:sz w:val="16"/>
          <w:szCs w:val="16"/>
        </w:rPr>
        <w:t xml:space="preserve"> </w:t>
      </w:r>
      <w:r w:rsidRPr="00BD1969">
        <w:rPr>
          <w:rFonts w:cs="Times New Roman"/>
          <w:w w:val="108"/>
          <w:sz w:val="18"/>
          <w:szCs w:val="18"/>
        </w:rPr>
        <w:t>Naming of ILs throughout this paper adopts the Welton notation.</w:t>
      </w:r>
      <w:r w:rsidRPr="00BD1969">
        <w:rPr>
          <w:rFonts w:cs="Times New Roman"/>
          <w:w w:val="108"/>
          <w:sz w:val="18"/>
          <w:szCs w:val="18"/>
        </w:rPr>
        <w:fldChar w:fldCharType="begin" w:fldLock="1"/>
      </w:r>
      <w:r>
        <w:rPr>
          <w:rFonts w:cs="Times New Roman"/>
          <w:w w:val="108"/>
          <w:sz w:val="18"/>
          <w:szCs w:val="18"/>
        </w:rPr>
        <w:instrText>ADDIN CSL_CITATION {"citationItems":[{"id":"ITEM-1","itemData":{"DOI":"10.1039/c2cs35177c","ISSN":"0306-0012","abstract":"Simple ionic liquids have long been held to be designer solvents, based upon the ability to independently vary their cations and anions. The formation of mixtures of ionic liquids increases this synthetic flexibility. We review the available literature of these ionic liquid mixtures to identify how their properties change and the possibility for their application.","author":[{"dropping-particle":"","family":"Niedermeyer","given":"Heiko","non-dropping-particle":"","parse-names":false,"suffix":""},{"dropping-particle":"","family":"Hallett","given":"Jason P.","non-dropping-particle":"","parse-names":false,"suffix":""},{"dropping-particle":"","family":"Villar-Garcia","given":"Ignacio J.","non-dropping-particle":"","parse-names":false,"suffix":""},{"dropping-particle":"","family":"Hunt","given":"Patricia A.","non-dropping-particle":"","parse-names":false,"suffix":""},{"dropping-particle":"","family":"Welton","given":"Tom","non-dropping-particle":"","parse-names":false,"suffix":""}],"container-title":"Chemical Society Reviews","id":"ITEM-1","issue":"23","issued":{"date-parts":[["2012","11","5"]]},"page":"7780","publisher":"The Royal Society of Chemistry","title":"Mixtures of ionic liquids","type":"article-journal","volume":"41"},"uris":["http://www.mendeley.com/documents/?uuid=13da42f0-3914-3c93-9cb7-433c8c96366b"]}],"mendeley":{"formattedCitation":"&lt;sup&gt;11&lt;/sup&gt;","plainTextFormattedCitation":"11","previouslyFormattedCitation":"&lt;sup&gt;11&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11</w:t>
      </w:r>
      <w:r w:rsidRPr="00BD1969">
        <w:rPr>
          <w:rFonts w:cs="Times New Roman"/>
          <w:w w:val="108"/>
          <w:sz w:val="18"/>
          <w:szCs w:val="18"/>
        </w:rPr>
        <w:fldChar w:fldCharType="end"/>
      </w:r>
      <w:r w:rsidRPr="00BD1969">
        <w:rPr>
          <w:rFonts w:cs="Times New Roman"/>
          <w:w w:val="108"/>
          <w:sz w:val="18"/>
          <w:szCs w:val="18"/>
        </w:rPr>
        <w:t xml:space="preserve"> </w:t>
      </w:r>
    </w:p>
    <w:p w14:paraId="264585C9" w14:textId="77777777" w:rsidR="0011536E" w:rsidRDefault="0011536E" w:rsidP="0011536E">
      <w:pPr>
        <w:pStyle w:val="RSCB02ArticleText"/>
        <w:rPr>
          <w:rStyle w:val="06CHeading"/>
          <w:rFonts w:asciiTheme="minorHAnsi" w:hAnsiTheme="minorHAnsi"/>
          <w:b w:val="0"/>
          <w:smallCaps w:val="0"/>
        </w:rPr>
      </w:pPr>
    </w:p>
    <w:p w14:paraId="542A3627" w14:textId="77777777" w:rsidR="0011536E" w:rsidRPr="00017239" w:rsidRDefault="0011536E" w:rsidP="0011536E">
      <w:pPr>
        <w:pStyle w:val="RSCB06BHeadingSub-Section"/>
      </w:pPr>
      <w:r>
        <w:t>Synthesis</w:t>
      </w:r>
    </w:p>
    <w:p w14:paraId="726C509B" w14:textId="77777777" w:rsidR="0011536E" w:rsidRDefault="0011536E" w:rsidP="00646C14">
      <w:pPr>
        <w:pStyle w:val="RSCB02ArticleText"/>
        <w:spacing w:after="80"/>
      </w:pPr>
      <w:r>
        <w:t>ILs are typically formed by transferring a proton or an alkyl group onto an amine or phosphine (fig. 2).</w:t>
      </w:r>
      <w:r>
        <w:fldChar w:fldCharType="begin" w:fldLock="1"/>
      </w:r>
      <w:r>
        <w:instrText>ADDIN CSL_CITATION {"citationItems":[{"id":"ITEM-1","itemData":{"DOI":"10.1007/128_2008_31","abstract":"The synthesis, purification and characterization of ionic liquids is reviewed. The major synthetic routes to low melting ionic salts are described in detail. The intrinsic properties of ionic liquids make purification difficult and therefore a special emphasis is placed on currently employed purification method- ologies. Synthetic methods which are designed to avoid specific impurities are also discussed. For the same reasons highlighted above characterization of ionic liquids presents unique challenges; the available methods and some of the issues of their use are also reviewed.","author":[{"dropping-particle":"","family":"Bronya Clare, Amal Sirwardana","given":"and Douglas R. MacFarlane","non-dropping-particle":"","parse-names":false,"suffix":""}],"container-title":"Current Chemistry","edition":"1","editor":[{"dropping-particle":"","family":"Kirchner","given":"Barbara","non-dropping-particle":"","parse-names":false,"suffix":""}],"id":"ITEM-1","issued":{"date-parts":[["2010"]]},"number-of-pages":"2-30","publisher":"© Springer-Verlag Berlin Heidelberg 2009","title":"Synthesis, Purification and Characterization of Ionic Liquids","type":"book","volume":"290"},"uris":["http://www.mendeley.com/documents/?uuid=c4e1f54a-9c47-4659-976d-87e62460cd57"]}],"mendeley":{"formattedCitation":"&lt;sup&gt;8&lt;/sup&gt;","plainTextFormattedCitation":"8","previouslyFormattedCitation":"&lt;sup&gt;8&lt;/sup&gt;"},"properties":{"noteIndex":0},"schema":"https://github.com/citation-style-language/schema/raw/master/csl-citation.json"}</w:instrText>
      </w:r>
      <w:r>
        <w:fldChar w:fldCharType="separate"/>
      </w:r>
      <w:r w:rsidRPr="00C45B7A">
        <w:rPr>
          <w:noProof/>
          <w:vertAlign w:val="superscript"/>
        </w:rPr>
        <w:t>8</w:t>
      </w:r>
      <w:r>
        <w:fldChar w:fldCharType="end"/>
      </w:r>
      <w:r>
        <w:t xml:space="preserve"> Following this, ion exchange occurs namely anion metathesis.</w:t>
      </w:r>
      <w:r>
        <w:fldChar w:fldCharType="begin" w:fldLock="1"/>
      </w:r>
      <w:r>
        <w:instrText>ADDIN CSL_CITATION {"citationItems":[{"id":"ITEM-1","itemData":{"DOI":"10.1039/b607329h","ISSN":"1463-9076","abstract":"The electrodeposition of most of technologically important metals has been shown to be possible from a wide range of room temperature molten salts, more commonly known today as ‘ionic liquids’. These liquids are currently under intense scrutiny for a wide variety of applications some of which have already been commercialized. Despite the fact that electrodeposition was the first application studied in these liquids no metal deposition processes have as yet been developed to an industrial scale. This review addresses the practical and theoretical aspects that need to be considered when choosing ionic liquids for metal deposition. It details the current understanding of the physical and chemical properties of these interesting fluids and highlights the areas that need to be considered to develop practical electroplating systems. The effect of composition and temperature on viscosity and conductivity are discussed together with the fundamental approaches required to synthesise new liquids.","author":[{"dropping-particle":"","family":"Abbott","given":"Andrew P.","non-dropping-particle":"","parse-names":false,"suffix":""},{"dropping-particle":"","family":"McKenzie","given":"Katy J.","non-dropping-particle":"","parse-names":false,"suffix":""}],"container-title":"Physical Chemistry Chemical Physics","id":"ITEM-1","issue":"37","issued":{"date-parts":[["2006","9","19"]]},"page":"4265","publisher":"The Royal Society of Chemistry","title":"Application of ionic liquids to the electrodeposition of metals","type":"article-journal","volume":"8"},"uris":["http://www.mendeley.com/documents/?uuid=c458048f-1af3-3ac6-9cba-5aced48ebf6f"]}],"mendeley":{"formattedCitation":"&lt;sup&gt;5&lt;/sup&gt;","plainTextFormattedCitation":"5","previouslyFormattedCitation":"&lt;sup&gt;5&lt;/sup&gt;"},"properties":{"noteIndex":0},"schema":"https://github.com/citation-style-language/schema/raw/master/csl-citation.json"}</w:instrText>
      </w:r>
      <w:r>
        <w:fldChar w:fldCharType="separate"/>
      </w:r>
      <w:r w:rsidRPr="007F733D">
        <w:rPr>
          <w:noProof/>
          <w:vertAlign w:val="superscript"/>
        </w:rPr>
        <w:t>5</w:t>
      </w:r>
      <w:r>
        <w:fldChar w:fldCharType="end"/>
      </w:r>
    </w:p>
    <w:p w14:paraId="405D2D5D" w14:textId="20793472" w:rsidR="0011536E" w:rsidRDefault="003064BD" w:rsidP="0011536E">
      <w:pPr>
        <w:pStyle w:val="RSCB02ArticleText"/>
        <w:spacing w:after="80"/>
      </w:pPr>
      <w:r>
        <w:rPr>
          <w:noProof/>
        </w:rPr>
        <w:drawing>
          <wp:anchor distT="0" distB="0" distL="114300" distR="114300" simplePos="0" relativeHeight="251633664" behindDoc="0" locked="0" layoutInCell="1" allowOverlap="1" wp14:anchorId="37722D4E" wp14:editId="64DDBC53">
            <wp:simplePos x="0" y="0"/>
            <wp:positionH relativeFrom="column">
              <wp:align>left</wp:align>
            </wp:positionH>
            <wp:positionV relativeFrom="page">
              <wp:posOffset>3831921</wp:posOffset>
            </wp:positionV>
            <wp:extent cx="3091506" cy="1789044"/>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1506" cy="1789044"/>
                    </a:xfrm>
                    <a:prstGeom prst="rect">
                      <a:avLst/>
                    </a:prstGeom>
                  </pic:spPr>
                </pic:pic>
              </a:graphicData>
            </a:graphic>
            <wp14:sizeRelH relativeFrom="margin">
              <wp14:pctWidth>0</wp14:pctWidth>
            </wp14:sizeRelH>
            <wp14:sizeRelV relativeFrom="margin">
              <wp14:pctHeight>0</wp14:pctHeight>
            </wp14:sizeRelV>
          </wp:anchor>
        </w:drawing>
      </w:r>
    </w:p>
    <w:p w14:paraId="51A227B8" w14:textId="1AC23E08" w:rsidR="0011536E" w:rsidRDefault="0011536E" w:rsidP="0011536E">
      <w:pPr>
        <w:pStyle w:val="RSCB02ArticleText"/>
        <w:spacing w:after="80"/>
      </w:pPr>
    </w:p>
    <w:p w14:paraId="54DA9D00" w14:textId="77777777" w:rsidR="0011536E" w:rsidRDefault="0011536E" w:rsidP="0011536E">
      <w:pPr>
        <w:pStyle w:val="RSCB02ArticleText"/>
        <w:spacing w:after="80"/>
      </w:pPr>
    </w:p>
    <w:p w14:paraId="61C5FD10" w14:textId="77777777" w:rsidR="0011536E" w:rsidRDefault="0011536E" w:rsidP="0011536E">
      <w:pPr>
        <w:pStyle w:val="RSCB02ArticleText"/>
        <w:spacing w:after="80"/>
      </w:pPr>
    </w:p>
    <w:p w14:paraId="038A3684" w14:textId="77777777" w:rsidR="0011536E" w:rsidRDefault="0011536E" w:rsidP="0011536E">
      <w:pPr>
        <w:pStyle w:val="RSCB02ArticleText"/>
        <w:spacing w:after="80"/>
      </w:pPr>
    </w:p>
    <w:p w14:paraId="685A286A" w14:textId="77777777" w:rsidR="0011536E" w:rsidRDefault="0011536E" w:rsidP="0011536E">
      <w:pPr>
        <w:pStyle w:val="RSCB02ArticleText"/>
        <w:spacing w:after="80"/>
      </w:pPr>
    </w:p>
    <w:p w14:paraId="65CD48C4" w14:textId="77777777" w:rsidR="0011536E" w:rsidRDefault="0011536E" w:rsidP="0011536E">
      <w:pPr>
        <w:pStyle w:val="RSCB02ArticleText"/>
        <w:spacing w:after="80"/>
      </w:pPr>
      <w:r>
        <w:t xml:space="preserve"> </w:t>
      </w:r>
    </w:p>
    <w:p w14:paraId="0F6D7460" w14:textId="77777777" w:rsidR="0011536E" w:rsidRDefault="0011536E" w:rsidP="0011536E">
      <w:pPr>
        <w:pStyle w:val="RSCB02ArticleText"/>
        <w:spacing w:after="80"/>
      </w:pPr>
    </w:p>
    <w:p w14:paraId="7516534D" w14:textId="29C73FD0" w:rsidR="0011536E" w:rsidRDefault="0011536E" w:rsidP="0011536E">
      <w:pPr>
        <w:pStyle w:val="RSCB02ArticleText"/>
        <w:spacing w:after="80"/>
      </w:pPr>
    </w:p>
    <w:p w14:paraId="7486954C" w14:textId="189ABAFA" w:rsidR="0011536E" w:rsidRDefault="00C67DFD" w:rsidP="0011536E">
      <w:pPr>
        <w:pStyle w:val="RSCB02ArticleText"/>
        <w:spacing w:after="80"/>
      </w:pPr>
      <w:r w:rsidRPr="00270DD5">
        <w:rPr>
          <w:noProof/>
          <w:lang w:eastAsia="en-GB"/>
        </w:rPr>
        <mc:AlternateContent>
          <mc:Choice Requires="wps">
            <w:drawing>
              <wp:anchor distT="180340" distB="0" distL="114300" distR="114300" simplePos="0" relativeHeight="251634688" behindDoc="0" locked="0" layoutInCell="0" allowOverlap="0" wp14:anchorId="5DABEC2B" wp14:editId="2E146D2E">
                <wp:simplePos x="0" y="0"/>
                <wp:positionH relativeFrom="margin">
                  <wp:align>right</wp:align>
                </wp:positionH>
                <wp:positionV relativeFrom="page">
                  <wp:posOffset>5649485</wp:posOffset>
                </wp:positionV>
                <wp:extent cx="3161665" cy="424815"/>
                <wp:effectExtent l="0" t="0" r="635" b="0"/>
                <wp:wrapNone/>
                <wp:docPr id="34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61665" cy="424815"/>
                        </a:xfrm>
                        <a:prstGeom prst="rect">
                          <a:avLst/>
                        </a:prstGeom>
                        <a:noFill/>
                        <a:ln w="9525">
                          <a:noFill/>
                          <a:miter lim="800000"/>
                          <a:headEnd/>
                          <a:tailEnd/>
                        </a:ln>
                      </wps:spPr>
                      <wps:txbx>
                        <w:txbxContent>
                          <w:p w14:paraId="60B54753" w14:textId="77777777" w:rsidR="002508F5" w:rsidRPr="003026D9" w:rsidRDefault="002508F5" w:rsidP="0011536E">
                            <w:pPr>
                              <w:pStyle w:val="RSCB06BHeadingSub-Section"/>
                              <w:spacing w:line="240" w:lineRule="auto"/>
                              <w:jc w:val="both"/>
                              <w:rPr>
                                <w:rFonts w:ascii="Calibri Light" w:hAnsi="Calibri Light"/>
                                <w:b w:val="0"/>
                                <w:sz w:val="16"/>
                                <w:szCs w:val="16"/>
                              </w:rPr>
                            </w:pPr>
                            <w:r>
                              <w:rPr>
                                <w:sz w:val="16"/>
                                <w:szCs w:val="16"/>
                              </w:rPr>
                              <w:t xml:space="preserve">Figure 1     </w:t>
                            </w:r>
                            <w:r>
                              <w:rPr>
                                <w:rFonts w:ascii="Calibri Light" w:hAnsi="Calibri Light"/>
                                <w:b w:val="0"/>
                                <w:sz w:val="16"/>
                                <w:szCs w:val="16"/>
                              </w:rPr>
                              <w:t>Common cations and anions used for IL synthesis, Notation of these ions are below each structure.</w:t>
                            </w:r>
                          </w:p>
                          <w:p w14:paraId="257E2255" w14:textId="77777777" w:rsidR="002508F5" w:rsidRDefault="002508F5" w:rsidP="0011536E">
                            <w:pPr>
                              <w:pStyle w:val="RSCF01FootnoteAuthorAddress"/>
                              <w:numPr>
                                <w:ilvl w:val="0"/>
                                <w:numId w:val="0"/>
                              </w:numPr>
                              <w:pBdr>
                                <w:top w:val="single" w:sz="12" w:space="0" w:color="A6A6A6" w:themeColor="background1" w:themeShade="A6"/>
                              </w:pBdr>
                            </w:pPr>
                          </w:p>
                          <w:p w14:paraId="72F7CEEC" w14:textId="77777777" w:rsidR="002508F5" w:rsidRDefault="002508F5" w:rsidP="0011536E">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5DABEC2B" id="_x0000_s1028" type="#_x0000_t202" style="position:absolute;left:0;text-align:left;margin-left:197.75pt;margin-top:444.85pt;width:248.95pt;height:33.45pt;z-index:251634688;visibility:visible;mso-wrap-style:square;mso-width-percent:0;mso-height-percent:0;mso-wrap-distance-left:9pt;mso-wrap-distance-top:14.2pt;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" o:allowincell="f" o:allowoverlap="f" filled="f" stroked="f">
                <o:lock v:ext="edit" aspectratio="t"/>
                <v:textbox inset="0,1mm,0,1mm">
                  <w:txbxContent>
                    <w:p w14:paraId="60B54753" w14:textId="77777777" w:rsidR="002508F5" w:rsidRPr="003026D9" w:rsidRDefault="002508F5" w:rsidP="0011536E">
                      <w:pPr>
                        <w:pStyle w:val="RSCB06BHeadingSub-Section"/>
                        <w:spacing w:line="240" w:lineRule="auto"/>
                        <w:jc w:val="both"/>
                        <w:rPr>
                          <w:rFonts w:ascii="Calibri Light" w:hAnsi="Calibri Light"/>
                          <w:b w:val="0"/>
                          <w:sz w:val="16"/>
                          <w:szCs w:val="16"/>
                        </w:rPr>
                      </w:pPr>
                      <w:r>
                        <w:rPr>
                          <w:sz w:val="16"/>
                          <w:szCs w:val="16"/>
                        </w:rPr>
                        <w:t xml:space="preserve">Figure 1     </w:t>
                      </w:r>
                      <w:r>
                        <w:rPr>
                          <w:rFonts w:ascii="Calibri Light" w:hAnsi="Calibri Light"/>
                          <w:b w:val="0"/>
                          <w:sz w:val="16"/>
                          <w:szCs w:val="16"/>
                        </w:rPr>
                        <w:t>Common cations and anions used for IL synthesis, Notation of these ions are below each structure.</w:t>
                      </w:r>
                    </w:p>
                    <w:p w14:paraId="257E2255" w14:textId="77777777" w:rsidR="002508F5" w:rsidRDefault="002508F5" w:rsidP="0011536E">
                      <w:pPr>
                        <w:pStyle w:val="RSCF01FootnoteAuthorAddress"/>
                        <w:numPr>
                          <w:ilvl w:val="0"/>
                          <w:numId w:val="0"/>
                        </w:numPr>
                        <w:pBdr>
                          <w:top w:val="single" w:sz="12" w:space="0" w:color="A6A6A6" w:themeColor="background1" w:themeShade="A6"/>
                        </w:pBdr>
                      </w:pPr>
                    </w:p>
                    <w:p w14:paraId="72F7CEEC" w14:textId="77777777" w:rsidR="002508F5" w:rsidRDefault="002508F5" w:rsidP="0011536E">
                      <w:pPr>
                        <w:spacing w:line="240" w:lineRule="auto"/>
                      </w:pPr>
                    </w:p>
                  </w:txbxContent>
                </v:textbox>
                <w10:wrap anchorx="margin" anchory="page"/>
              </v:shape>
            </w:pict>
          </mc:Fallback>
        </mc:AlternateContent>
      </w:r>
    </w:p>
    <w:p w14:paraId="6A1A8D34" w14:textId="77777777" w:rsidR="0011536E" w:rsidRDefault="0011536E" w:rsidP="0011536E">
      <w:pPr>
        <w:pStyle w:val="RSCB02ArticleText"/>
        <w:spacing w:after="80"/>
      </w:pPr>
    </w:p>
    <w:p w14:paraId="2BCE6571" w14:textId="77777777" w:rsidR="003064BD" w:rsidRDefault="003064BD" w:rsidP="0011536E">
      <w:pPr>
        <w:pStyle w:val="RSCB02ArticleText"/>
        <w:spacing w:after="80"/>
      </w:pPr>
    </w:p>
    <w:p w14:paraId="17A7E2D4" w14:textId="75F7503F" w:rsidR="0011536E" w:rsidRDefault="0011536E" w:rsidP="0011536E">
      <w:pPr>
        <w:pStyle w:val="RSCB02ArticleText"/>
        <w:spacing w:after="80"/>
      </w:pPr>
      <w:r>
        <w:t>This method of synthesis has a few disadvantages: it requires a solvent,  yields are typically below 100% for the alkylation step, ion metathesis produces salt waste which resultantly makes these alkylated ILs (aprotic ILs)  more expensive and less green.</w:t>
      </w:r>
      <w:r w:rsidR="00AD277C">
        <w:fldChar w:fldCharType="begin" w:fldLock="1"/>
      </w:r>
      <w:r w:rsidR="004D0383">
        <w:instrText>ADDIN CSL_CITATION {"citationItems":[{"id":"ITEM-1","itemData":{"DOI":"10.1039/b607329h","ISSN":"1463-9076","abstract":"The electrodeposition of most of technologically important metals has been shown to be possible from a wide range of room temperature molten salts, more commonly known today as ‘ionic liquids’. These liquids are currently under intense scrutiny for a wide variety of applications some of which have already been commercialized. Despite the fact that electrodeposition was the first application studied in these liquids no metal deposition processes have as yet been developed to an industrial scale. This review addresses the practical and theoretical aspects that need to be considered when choosing ionic liquids for metal deposition. It details the current understanding of the physical and chemical properties of these interesting fluids and highlights the areas that need to be considered to develop practical electroplating systems. The effect of composition and temperature on viscosity and conductivity are discussed together with the fundamental approaches required to synthesise new liquids.","author":[{"dropping-particle":"","family":"Abbott","given":"Andrew P.","non-dropping-particle":"","parse-names":false,"suffix":""},{"dropping-particle":"","family":"McKenzie","given":"Katy J.","non-dropping-particle":"","parse-names":false,"suffix":""}],"container-title":"Physical Chemistry Chemical Physics","id":"ITEM-1","issue":"37","issued":{"date-parts":[["2006","9","19"]]},"page":"4265","publisher":"The Royal Society of Chemistry","title":"Application of ionic liquids to the electrodeposition of metals","type":"article-journal","volume":"8"},"uris":["http://www.mendeley.com/documents/?uuid=c458048f-1af3-3ac6-9cba-5aced48ebf6f"]},{"id":"ITEM-2","itemData":{"DOI":"10.1039/C7GC00705A","ISSN":"1463-9262","abstract":"&lt;p&gt;Cost-effective fractionation (pretreatment) of lignocellulosic biomass is necessary to enable its large-scale use as a source of liquid fuels, bio-based materials and bio-derived chemicals.&lt;/p&gt;","author":[{"dropping-particle":"","family":"Brandt-Talbot","given":"Agnieszka","non-dropping-particle":"","parse-names":false,"suffix":""},{"dropping-particle":"V.","family":"Gschwend","given":"Florence J.","non-dropping-particle":"","parse-names":false,"suffix":""},{"dropping-particle":"","family":"Fennell","given":"Paul S.","non-dropping-particle":"","parse-names":false,"suffix":""},{"dropping-particle":"","family":"Lammens","given":"Tijs M.","non-dropping-particle":"","parse-names":false,"suffix":""},{"dropping-particle":"","family":"Tan","given":"Bennett","non-dropping-particle":"","parse-names":false,"suffix":""},{"dropping-particle":"","family":"Weale","given":"James","non-dropping-particle":"","parse-names":false,"suffix":""},{"dropping-particle":"","family":"Hallett","given":"Jason P.","non-dropping-particle":"","parse-names":false,"suffix":""}],"container-title":"Green Chemistry","id":"ITEM-2","issue":"13","issued":{"date-parts":[["2017","7","3"]]},"page":"3078-3102","publisher":"The Royal Society of Chemistry","title":"An economically viable ionic liquid for the fractionation of lignocellulosic biomass","type":"article-journal","volume":"19"},"uris":["http://www.mendeley.com/documents/?uuid=959b0c1c-c5fc-338b-a57a-db894fdd90a4"]}],"mendeley":{"formattedCitation":"&lt;sup&gt;5,12&lt;/sup&gt;","plainTextFormattedCitation":"5,12","previouslyFormattedCitation":"&lt;sup&gt;5,12&lt;/sup&gt;"},"properties":{"noteIndex":0},"schema":"https://github.com/citation-style-language/schema/raw/master/csl-citation.json"}</w:instrText>
      </w:r>
      <w:r w:rsidR="00AD277C">
        <w:fldChar w:fldCharType="separate"/>
      </w:r>
      <w:r w:rsidR="00AD277C" w:rsidRPr="00AD277C">
        <w:rPr>
          <w:noProof/>
          <w:vertAlign w:val="superscript"/>
        </w:rPr>
        <w:t>5,12</w:t>
      </w:r>
      <w:r w:rsidR="00AD277C">
        <w:fldChar w:fldCharType="end"/>
      </w:r>
      <w:r>
        <w:t xml:space="preserve"> </w:t>
      </w:r>
      <w:r>
        <w:rPr>
          <w:rStyle w:val="06CHeading"/>
          <w:rFonts w:asciiTheme="minorHAnsi" w:hAnsiTheme="minorHAnsi"/>
          <w:b w:val="0"/>
          <w:smallCaps w:val="0"/>
        </w:rPr>
        <w:t>Protic ionic liquids (PILs) are produced by transfer</w:t>
      </w:r>
      <w:r>
        <w:t xml:space="preserve">  from an acid (organic or inorganic) to an amine. This reaction is simple and efficient without the need for a work-up step allowing for 100 % yields to be obtained, resulting in lower cost.</w:t>
      </w:r>
    </w:p>
    <w:p w14:paraId="1EB597D0" w14:textId="5900C10B" w:rsidR="00AD277C" w:rsidRDefault="00AD277C" w:rsidP="0011536E">
      <w:pPr>
        <w:pStyle w:val="RSCB02ArticleText"/>
        <w:spacing w:after="80"/>
      </w:pPr>
    </w:p>
    <w:p w14:paraId="378DD444" w14:textId="0CFAB7D0" w:rsidR="00AD277C" w:rsidRDefault="003064BD" w:rsidP="0011536E">
      <w:pPr>
        <w:pStyle w:val="RSCB02ArticleText"/>
        <w:spacing w:after="80"/>
      </w:pPr>
      <w:r>
        <w:rPr>
          <w:noProof/>
        </w:rPr>
        <w:drawing>
          <wp:anchor distT="0" distB="0" distL="114300" distR="114300" simplePos="0" relativeHeight="251635712" behindDoc="0" locked="0" layoutInCell="1" allowOverlap="1" wp14:anchorId="5BAEC936" wp14:editId="1688BD3A">
            <wp:simplePos x="0" y="0"/>
            <wp:positionH relativeFrom="margin">
              <wp:posOffset>3522704</wp:posOffset>
            </wp:positionH>
            <wp:positionV relativeFrom="page">
              <wp:posOffset>7370804</wp:posOffset>
            </wp:positionV>
            <wp:extent cx="2727297" cy="98672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7297" cy="986725"/>
                    </a:xfrm>
                    <a:prstGeom prst="rect">
                      <a:avLst/>
                    </a:prstGeom>
                  </pic:spPr>
                </pic:pic>
              </a:graphicData>
            </a:graphic>
            <wp14:sizeRelH relativeFrom="margin">
              <wp14:pctWidth>0</wp14:pctWidth>
            </wp14:sizeRelH>
            <wp14:sizeRelV relativeFrom="margin">
              <wp14:pctHeight>0</wp14:pctHeight>
            </wp14:sizeRelV>
          </wp:anchor>
        </w:drawing>
      </w:r>
    </w:p>
    <w:p w14:paraId="5714F60A" w14:textId="77777777" w:rsidR="00AD277C" w:rsidRDefault="00AD277C" w:rsidP="0011536E">
      <w:pPr>
        <w:pStyle w:val="RSCB02ArticleText"/>
        <w:spacing w:after="80"/>
      </w:pPr>
    </w:p>
    <w:p w14:paraId="5A2FC675" w14:textId="77777777" w:rsidR="00AD277C" w:rsidRDefault="00AD277C" w:rsidP="0011536E">
      <w:pPr>
        <w:pStyle w:val="RSCB02ArticleText"/>
        <w:spacing w:after="80"/>
      </w:pPr>
    </w:p>
    <w:p w14:paraId="75DD54C3" w14:textId="77777777" w:rsidR="00AD277C" w:rsidRDefault="00AD277C" w:rsidP="0011536E">
      <w:pPr>
        <w:pStyle w:val="RSCB02ArticleText"/>
        <w:spacing w:after="80"/>
      </w:pPr>
    </w:p>
    <w:p w14:paraId="4709AA03" w14:textId="77777777" w:rsidR="0011536E" w:rsidRDefault="0011536E" w:rsidP="0011536E">
      <w:pPr>
        <w:pStyle w:val="RSCB02ArticleText"/>
        <w:rPr>
          <w:rStyle w:val="06CHeading"/>
          <w:rFonts w:asciiTheme="minorHAnsi" w:hAnsiTheme="minorHAnsi"/>
          <w:b w:val="0"/>
          <w:smallCaps w:val="0"/>
        </w:rPr>
      </w:pPr>
    </w:p>
    <w:p w14:paraId="58CC0197" w14:textId="77777777" w:rsidR="0011536E" w:rsidRDefault="00AD277C" w:rsidP="0011536E">
      <w:pPr>
        <w:pStyle w:val="RSCB02ArticleText"/>
        <w:rPr>
          <w:rStyle w:val="06CHeading"/>
          <w:rFonts w:asciiTheme="minorHAnsi" w:hAnsiTheme="minorHAnsi"/>
          <w:b w:val="0"/>
          <w:smallCaps w:val="0"/>
        </w:rPr>
      </w:pPr>
      <w:r w:rsidRPr="00270DD5">
        <w:rPr>
          <w:noProof/>
          <w:lang w:eastAsia="en-GB"/>
        </w:rPr>
        <mc:AlternateContent>
          <mc:Choice Requires="wps">
            <w:drawing>
              <wp:anchor distT="180340" distB="0" distL="114300" distR="114300" simplePos="0" relativeHeight="251636736" behindDoc="0" locked="0" layoutInCell="0" allowOverlap="0" wp14:anchorId="0B71348F" wp14:editId="189AC3A8">
                <wp:simplePos x="0" y="0"/>
                <wp:positionH relativeFrom="margin">
                  <wp:posOffset>3317875</wp:posOffset>
                </wp:positionH>
                <wp:positionV relativeFrom="page">
                  <wp:posOffset>8379196</wp:posOffset>
                </wp:positionV>
                <wp:extent cx="3161665" cy="424815"/>
                <wp:effectExtent l="0" t="0" r="635" b="0"/>
                <wp:wrapNone/>
                <wp:docPr id="1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61665" cy="424815"/>
                        </a:xfrm>
                        <a:prstGeom prst="rect">
                          <a:avLst/>
                        </a:prstGeom>
                        <a:noFill/>
                        <a:ln w="9525">
                          <a:noFill/>
                          <a:miter lim="800000"/>
                          <a:headEnd/>
                          <a:tailEnd/>
                        </a:ln>
                      </wps:spPr>
                      <wps:txbx>
                        <w:txbxContent>
                          <w:p w14:paraId="6221356A" w14:textId="77777777" w:rsidR="002508F5" w:rsidRPr="003026D9" w:rsidRDefault="002508F5" w:rsidP="00AD277C">
                            <w:pPr>
                              <w:pStyle w:val="RSCB06BHeadingSub-Section"/>
                              <w:spacing w:line="240" w:lineRule="auto"/>
                              <w:jc w:val="both"/>
                              <w:rPr>
                                <w:rFonts w:ascii="Calibri Light" w:hAnsi="Calibri Light"/>
                                <w:b w:val="0"/>
                                <w:sz w:val="16"/>
                                <w:szCs w:val="16"/>
                              </w:rPr>
                            </w:pPr>
                            <w:r>
                              <w:rPr>
                                <w:sz w:val="16"/>
                                <w:szCs w:val="16"/>
                              </w:rPr>
                              <w:t xml:space="preserve">Figure 2     </w:t>
                            </w:r>
                            <w:r>
                              <w:rPr>
                                <w:rFonts w:ascii="Calibri Light" w:hAnsi="Calibri Light"/>
                                <w:b w:val="0"/>
                                <w:sz w:val="16"/>
                                <w:szCs w:val="16"/>
                              </w:rPr>
                              <w:t>Reaction scheme to show AIL synthesis (top) and PIL synthesis (bottom).</w:t>
                            </w:r>
                          </w:p>
                          <w:p w14:paraId="2F0B19BF" w14:textId="77777777" w:rsidR="002508F5" w:rsidRDefault="002508F5" w:rsidP="00AD277C">
                            <w:pPr>
                              <w:pStyle w:val="RSCF01FootnoteAuthorAddress"/>
                              <w:numPr>
                                <w:ilvl w:val="0"/>
                                <w:numId w:val="0"/>
                              </w:numPr>
                              <w:pBdr>
                                <w:top w:val="single" w:sz="12" w:space="0" w:color="A6A6A6" w:themeColor="background1" w:themeShade="A6"/>
                              </w:pBdr>
                            </w:pPr>
                          </w:p>
                          <w:p w14:paraId="57E77FFD" w14:textId="77777777" w:rsidR="002508F5" w:rsidRDefault="002508F5" w:rsidP="00AD277C">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0B71348F" id="_x0000_s1029" type="#_x0000_t202" style="position:absolute;left:0;text-align:left;margin-left:261.25pt;margin-top:659.8pt;width:248.95pt;height:33.45pt;z-index:251636736;visibility:visible;mso-wrap-style:square;mso-width-percent:0;mso-height-percent:0;mso-wrap-distance-left:9pt;mso-wrap-distance-top:14.2pt;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" o:allowincell="f" o:allowoverlap="f" filled="f" stroked="f">
                <o:lock v:ext="edit" aspectratio="t"/>
                <v:textbox inset="0,1mm,0,1mm">
                  <w:txbxContent>
                    <w:p w14:paraId="6221356A" w14:textId="77777777" w:rsidR="002508F5" w:rsidRPr="003026D9" w:rsidRDefault="002508F5" w:rsidP="00AD277C">
                      <w:pPr>
                        <w:pStyle w:val="RSCB06BHeadingSub-Section"/>
                        <w:spacing w:line="240" w:lineRule="auto"/>
                        <w:jc w:val="both"/>
                        <w:rPr>
                          <w:rFonts w:ascii="Calibri Light" w:hAnsi="Calibri Light"/>
                          <w:b w:val="0"/>
                          <w:sz w:val="16"/>
                          <w:szCs w:val="16"/>
                        </w:rPr>
                      </w:pPr>
                      <w:r>
                        <w:rPr>
                          <w:sz w:val="16"/>
                          <w:szCs w:val="16"/>
                        </w:rPr>
                        <w:t xml:space="preserve">Figure 2     </w:t>
                      </w:r>
                      <w:r>
                        <w:rPr>
                          <w:rFonts w:ascii="Calibri Light" w:hAnsi="Calibri Light"/>
                          <w:b w:val="0"/>
                          <w:sz w:val="16"/>
                          <w:szCs w:val="16"/>
                        </w:rPr>
                        <w:t>Reaction scheme to show AIL synthesis (top) and PIL synthesis (bottom).</w:t>
                      </w:r>
                    </w:p>
                    <w:p w14:paraId="2F0B19BF" w14:textId="77777777" w:rsidR="002508F5" w:rsidRDefault="002508F5" w:rsidP="00AD277C">
                      <w:pPr>
                        <w:pStyle w:val="RSCF01FootnoteAuthorAddress"/>
                        <w:numPr>
                          <w:ilvl w:val="0"/>
                          <w:numId w:val="0"/>
                        </w:numPr>
                        <w:pBdr>
                          <w:top w:val="single" w:sz="12" w:space="0" w:color="A6A6A6" w:themeColor="background1" w:themeShade="A6"/>
                        </w:pBdr>
                      </w:pPr>
                    </w:p>
                    <w:p w14:paraId="57E77FFD" w14:textId="77777777" w:rsidR="002508F5" w:rsidRDefault="002508F5" w:rsidP="00AD277C">
                      <w:pPr>
                        <w:spacing w:line="240" w:lineRule="auto"/>
                      </w:pPr>
                    </w:p>
                  </w:txbxContent>
                </v:textbox>
                <w10:wrap anchorx="margin" anchory="page"/>
              </v:shape>
            </w:pict>
          </mc:Fallback>
        </mc:AlternateContent>
      </w:r>
    </w:p>
    <w:p w14:paraId="51AE5B34" w14:textId="77777777" w:rsidR="0011536E" w:rsidRDefault="0011536E" w:rsidP="0011536E">
      <w:pPr>
        <w:pStyle w:val="RSCB02ArticleText"/>
        <w:rPr>
          <w:rStyle w:val="06CHeading"/>
          <w:rFonts w:asciiTheme="minorHAnsi" w:hAnsiTheme="minorHAnsi"/>
          <w:b w:val="0"/>
          <w:smallCaps w:val="0"/>
        </w:rPr>
      </w:pPr>
    </w:p>
    <w:p w14:paraId="28EDB228" w14:textId="77777777" w:rsidR="00AD277C" w:rsidRPr="00017239" w:rsidRDefault="00AD277C" w:rsidP="00AD277C">
      <w:pPr>
        <w:pStyle w:val="RSCB06BHeadingSub-Section"/>
      </w:pPr>
      <w:r>
        <w:t>Applications of ILs</w:t>
      </w:r>
    </w:p>
    <w:p w14:paraId="41D88152" w14:textId="0A60A558" w:rsidR="0011536E" w:rsidRDefault="00AD277C" w:rsidP="00646C14">
      <w:pPr>
        <w:pStyle w:val="RSCB02ArticleText"/>
        <w:spacing w:afterLines="80" w:after="192"/>
        <w:rPr>
          <w:rStyle w:val="06CHeading"/>
          <w:rFonts w:asciiTheme="minorHAnsi" w:hAnsiTheme="minorHAnsi"/>
          <w:b w:val="0"/>
          <w:smallCaps w:val="0"/>
        </w:rPr>
      </w:pPr>
      <w:r>
        <w:t>ILs have been utilised in several applications including biphasic catalysis, lubricants, electrochemistry and biomass processing usually as an alternative to using molecular solvents.</w:t>
      </w:r>
      <w:r>
        <w:fldChar w:fldCharType="begin" w:fldLock="1"/>
      </w:r>
      <w:r w:rsidR="009D1956">
        <w:instrText>ADDIN CSL_CITATION {"citationItems":[{"id":"ITEM-1","itemData":{"DOI":"10.1002/3527601791","ISBN":"3527306188","abstract":"Now in its 4th edition, this remains the ultimate reference for all questions regarding the properties and effects of solvents in organic chemistry. Retaining its proven concept, the handbook is completely updated and contains 15% more content, including new chapters on \"Solvents and Green Chemistry,\" \"Classification of Solvents by their Environmental Impact,\" and \"Ionic Liquids.\"From the contents: Solute-Solvent InteractionsClassification of SolventsSolvent Effects on the Position of Homogeneous Chemical Equilibria, on the Rate of Homogeneous Chemical Reactions and on Absorption Spectra of Organic CompoundsEmpirical Parameters of Solvent Polarity\"Because reactions in chemical and biochemical laboratories are mostly performed in solution, this book is highly recommended to all chemists or biochemists involved in teaching or research.\"-A. T. Balaban, \"Journal of the American Chemical Society\"..\". it is well worth the time of every organic chemist to read this book and learn how solvents influence the myriad phenomena of organic chemistry. It is also a superb reference book ... with the largest bibliography on solvents and solvent effects. - ... every practicing organic chemist should either own a copy or have accesss to one.\"-R. Pagni, \"Journal of Chemical Education\"","author":[{"dropping-particle":"","family":"Matthias Maase, Klemens Massonne, Klaus Halbritter, Ralf Noe, Michael Bartsch, Wolfgang Siegel, Veit Stegmann, Miguel Flores, Oliver Huttenloch","given":"Michael Becker","non-dropping-particle":"","parse-names":false,"suffix":""}],"id":"ITEM-1","issued":{"date-parts":[["2002"]]},"page":"355","publisher":"Verlag Chemie","title":"Method for the separation of acids from chemical reaction mixtures by means of ionic fluids","type":"patent"},"uris":["http://www.mendeley.com/documents/?uuid=466c3bb0-1fab-34a0-a88b-ae29e6120169"]},{"id":"ITEM-2","itemData":{"DOI":"10.1002/ceat.200600287","abstract":"Ionic liquids are designer molecules which can efficiently replace the conventional organic solvents used in chemical processes and operations. Although a number of such applications have been reported in the literature for almost a decade, very few have actually been commercialized. This paper details the different applications claimed and examines the issues and barriers which obstruct the rapid com-mercialization of ionic liquids. It identifies further courses of action required for the assessment and realization of the advantages of ionic liquids. 1 Preamble For the past ten years, ionic liquids (ILs) have been looked upon as a revolutionary replacement for conventional organic solvents, as a medium which can be designed and used to carry out a number of chemical reactions and operations at comparatively lower temperature and pressure conditions, and which do not affect the environment. However, thus far only a few ILs have been manufactured and utilized on a commercial scale. This paper examines the claimed uses of ILs, the issues and barriers for their commercialization and the course of action required to explore their utilization. 2 Ionic Liquids Ionic liquids are defined as room temperature fluids composed entirely of ions that are typically large organic cations and small inorganic or organic anions [1]. The thermodynamics and reaction kinetics of processes carried out in ionic liquids are different from those in conventional media. This creates new opportunities for catalytic reactions, separations, electro-chemistry and combined reaction/separation processes. ILs have negligible vapor pressures near room temperature and the emission of volatile organic compounds, which is substantial for conventional organic solvents, is negligible for ILs. This leads to cleaner chemical processes and operations. Ionic liquid salts can be mixed with other salts including inorganic salts to form multicomponent ILs. Suitable cations and anions can be chosen to obtain ILs with the desired properties for specific application and there can be innumerable mixtures. It is possible to design an IL for a particular application by combining a cation with an organic or inorganic anion, as shown in Fig. 1, to obtain desired melting points, viscosity, density, hydrophobicity, miscibility, etc. The estimated number of IL mixtures currently available is 10 18 [2]. 3 Properties By choosing the anion or alkyl chain of the cation, one can vary the hydrophobicity, viscosity, d…","author":[{"dropping-particle":"","family":"Joglekar","given":"Hemant G","non-dropping-particle":"","parse-names":false,"suffix":""},{"dropping-particle":"","family":"Rahman","given":"Imran","non-dropping-particle":"","parse-names":false,"suffix":""},{"dropping-particle":"","family":"Kulkarni","given":"Bhaskar D","non-dropping-particle":"","parse-names":false,"suffix":""}],"container-title":"Chem. Eng. Technol","id":"ITEM-2","issue":"7","issued":{"date-parts":[["2007"]]},"page":"819-828","title":"The Path Ahead for Ionic Liquids","type":"article-journal","volume":"30"},"uris":["http://www.mendeley.com/documents/?uuid=665b17b9-6365-3eb6-a0b6-4390edf1caf2"]},{"id":"ITEM-3","itemData":{"DOI":"10.1039/B006677J","ISSN":"0306-0012","abstract":"In contrast to a recently expressed, and widely cited, view that “Ionic liquids are starting to leave academic labs and find their way into a wide variety of industrial applications”, we demonstrate in this critical review that there have been parallel and collaborative exchanges between academic research and industrial developments since the materials were first reported in 1914 (148 references)","author":[{"dropping-particle":"V.","family":"Plechkova","given":"Natalia","non-dropping-particle":"","parse-names":false,"suffix":""},{"dropping-particle":"","family":"Seddon","given":"Kenneth R.","non-dropping-particle":"","parse-names":false,"suffix":""}],"container-title":"Chem. Soc. Rev.","id":"ITEM-3","issue":"1","issued":{"date-parts":[["2008","12","17"]]},"page":"123-150","publisher":"The Royal Society of Chemistry","title":"Applications of ionic liquids in the chemical industry","type":"article-journal","volume":"37"},"uris":["http://www.mendeley.com/documents/?uuid=8cb4633a-31d6-3c83-83e6-fbddd6a70fb1"]},{"id":"ITEM-4","itemData":{"DOI":"10.1007/s11249-006-9081-0","ISSN":"1023-8883","author":[{"dropping-particle":"","family":"Qu","given":"J.","non-dropping-particle":"","parse-names":false,"suffix":""},{"dropping-particle":"","family":"Truhan","given":"J. J.","non-dropping-particle":"","parse-names":false,"suffix":""},{"dropping-particle":"","family":"Dai","given":"S.","non-dropping-particle":"","parse-names":false,"suffix":""},{"dropping-particle":"","family":"Luo","given":"H.","non-dropping-particle":"","parse-names":false,"suffix":""},{"dropping-particle":"","family":"Blau","given":"P. J.","non-dropping-particle":"","parse-names":false,"suffix":""}],"container-title":"Tribology Letters","id":"ITEM-4","issue":"3","issued":{"date-parts":[["2006","9","27"]]},"page":"207-214","publisher":"Kluwer Academic Publishers-Plenum Publishers","title":"Ionic liquids with ammonium cations as lubricants or additives","type":"article-journal","volume":"22"},"uris":["http://www.mendeley.com/documents/?uuid=d5b67e70-39cd-3968-8b99-b922525b0045"]},{"id":"ITEM-5","itemData":{"DOI":"10.1002/cphc.200500288","ISSN":"1439-4235","author":[{"dropping-particle":"","family":"Zein El Abedin","given":"Sherif","non-dropping-particle":"","parse-names":false,"suffix":""},{"dropping-particle":"","family":"Endres","given":"Frank","non-dropping-particle":"","parse-names":false,"suffix":""}],"container-title":"ChemPhysChem","id":"ITEM-5","issue":"1","issued":{"date-parts":[["2006","1","16"]]},"page":"58-61","publisher":"John Wiley &amp; Sons, Ltd","title":"Electrodeposition of Metals and Semiconductors in Air- and Water-Stable Ionic Liquids","type":"article-journal","volume":"7"},"uris":["http://www.mendeley.com/documents/?uuid=94cd74f2-f55a-3d73-ac45-50b392018abc"]},{"id":"ITEM-6","itemData":{"ISBN":"9780470647813","abstract":"2nd ed. The second edition is based on the original book, which has been revised, updated and expanded in order to cover the latest information on this rapidly growing field. The book begins with a description of general and electrochemical properties of ionic liquids and continues with a discussion of applications in biochemistry, ionic devices, functional design and polymeric ionic liquids. The new edition includes new chapters on Li ion Batteries and Actuators, as well as a revision of existing chapters to include a discussion on purification and the effects of impurities, adsorption of ionic liqui. Frontmatter -- Importance and Possibility of Ionic Liquids / Hiroyuki Ohno -- Physical Chemistry of Ionic Liquids: Inorganic and Organic as Well as Protic and Aprotic / C A Angell, W Xu, M Yoshizawa-Fujita, A Hayashi, J-P Belieres, P Lucas, M Videa, Z-F Zhao, K Ueno, Y Ansari, J Thomson, D Gervasio -- Basic Electrochemistry. General Techniques / Yasushi Katayama -- Electrochemical Windows of Room-Temperature Ionic Liquids (RTILs) / Hajime Matsumoto -- Diffusion in Ionic Liquids and Correlation with Ionic Transport Behavior / Md Abu Bin, Hasan Susan, Akihiro Noda, Masayoshi Watanabe -- Ionic Conductivity / Hiroyuki Ohno, Masahiro Yoshizawa-Fujita, Tomonobu Mizumo -- Optical Waveguide Spectroscopy / Hiroyuki Ohno, Kyoko Fujita -- Electrolytic Reactions / Toshio Fuchigami, Shinsuke Inagi -- Electrodeposition of Metals in Ionic Liquids / Yasushi Katayama -- Bioelectrochemistry. Enzymatic Reactions / Noritaka Iwai, Tomoya Kitazume -- Molecular Self-assembly in Ionic Liquids / Nobuo Kimizuka, Takuya Nakashima -- Solubilization of Biomaterials into Ionic Liquids / Kyoko Fujita, Yukinobu Fukaya, Hiroyuki Ohno -- Redox Reaction of Proteins / Kyoko Fujita, Hiroyuki Ohno -- Ionic Devices. Li Batteries / Hikari Sakaebe, Hajime Matsumoto -- Photoelectrochemical Cells / Hajime Matsumoto -- Fuel Cells / Masahiro Yoshizawa-Fujita, Hiroyuki Ohno -- Double-Layer Capacitors / Makoto Ue -- Actuators / Kinji Asaka -- Functional Design. Novel Fluoroanion Salts / Rika Hagiwara, Kazuhiko Matsumoto -- Neutralized Amines / Hiroyuki Ohno -- Zwitterionic Liquids / Masahiro Yoshizawa-Fujita, Asako Narita, Hiroyuki Ohno -- Alkali Metal Ionic Liquids / Wataru Ogihara, Masahiro Yoshizawa-Fujita, Hiroyuki Ohno -- Polyether/Salt Hybrids / Tomonobu Mizumo, Hiroyuki Ohno -- Electric Conductivity and Magnetic Ionic Liquids / Gunzi Saito -- Ionic Liquids in Ordered Structures. Ion Conduction …","author":[{"dropping-particle":"","family":"Ohno","given":"Hiroyuki","non-dropping-particle":"","parse-names":false,"suffix":""}],"id":"ITEM-6","issued":{"date-parts":[["2011"]]},"number-of-pages":"485","publisher":"Wiley","title":"Electrochemical aspects of ionic liquids","type":"book"},"uris":["http://www.mendeley.com/documents/?uuid=1214b1f8-d5b6-3754-a103-8370627356e0"]},{"id":"ITEM-7","itemData":{"DOI":"10.1021/cr068040u","ISSN":"0009-2665","abstract":"Generally, ionic liquids (ILs) are defined as those fused salts with a melting point less than 100°C with salts that has higher melting points referred to as molten salts. However, a view to include all protic ILs (PILs) and protic molten salts with melting point up to 200°C has been initialized. The inclusion of fused salts with higher melting points was to allow structure and property correlations to be made across a wider range of complexes. PILs with stoichiometric ratios of Brøonsted acid to base have also been covered. The ionicity, physicochemical and thermal properties of the PILs including thermal phase behavior, glass transition, melting point, thermal stability, density and molar volume, refractive index and molar refractivity, surface tension, viscosity, ionic conductivity and polarity are covered followed by description of application where they have been used including organic synthesis, chromatography, biological applications, fuel cells, explosives, and recently, industrial lubricants.","author":[{"dropping-particle":"","family":"Greaves","given":"Tamar L.","non-dropping-particle":"","parse-names":false,"suffix":""},{"dropping-particle":"","family":"Drummond","given":"Calum J.","non-dropping-particle":"","parse-names":false,"suffix":""}],"container-title":"Chemical Reviews","id":"ITEM-7","issue":"1","issued":{"date-parts":[["2008"]]},"page":"206-237","title":"Protic Ionic Liquids: Properties and Applications","type":"article-journal","volume":"108"},"uris":["http://www.mendeley.com/documents/?uuid=5fc994f5-cb99-423a-a7cc-ae054ddfba53"]},{"id":"ITEM-8","itemData":{"DOI":"10.1039/b607329h","ISSN":"1463-9076","abstract":"The electrodeposition of most of technologically important metals has been shown to be possible from a wide range of room temperature molten salts, more commonly known today as ‘ionic liquids’. These liquids are currently under intense scrutiny for a wide variety of applications some of which have already been commercialized. Despite the fact that electrodeposition was the first application studied in these liquids no metal deposition processes have as yet been developed to an industrial scale. This review addresses the practical and theoretical aspects that need to be considered when choosing ionic liquids for metal deposition. It details the current understanding of the physical and chemical properties of these interesting fluids and highlights the areas that need to be considered to develop practical electroplating systems. The effect of composition and temperature on viscosity and conductivity are discussed together with the fundamental approaches required to synthesise new liquids.","author":[{"dropping-particle":"","family":"Abbott","given":"Andrew P.","non-dropping-particle":"","parse-names":false,"suffix":""},{"dropping-particle":"","family":"McKenzie","given":"Katy J.","non-dropping-particle":"","parse-names":false,"suffix":""}],"container-title":"Physical Chemistry Chemical Physics","id":"ITEM-8","issue":"37","issued":{"date-parts":[["2006","9","19"]]},"page":"4265","publisher":"The Royal Society of Chemistry","title":"Application of ionic liquids to the electrodeposition of metals","type":"article-journal","volume":"8"},"uris":["http://www.mendeley.com/documents/?uuid=c458048f-1af3-3ac6-9cba-5aced48ebf6f"]},{"id":"ITEM-9","itemData":{"DOI":"10.1007/128_2008_31","abstract":"The synthesis, purification and characterization of ionic liquids is reviewed. The major synthetic routes to low melting ionic salts are described in detail. The intrinsic properties of ionic liquids make purification difficult and therefore a special emphasis is placed on currently employed purification method- ologies. Synthetic methods which are designed to avoid specific impurities are also discussed. For the same reasons highlighted above characterization of ionic liquids presents unique challenges; the available methods and some of the issues of their use are also reviewed.","author":[{"dropping-particle":"","family":"Bronya Clare, Amal Sirwardana","given":"and Douglas R. MacFarlane","non-dropping-particle":"","parse-names":false,"suffix":""}],"container-title":"Current Chemistry","edition":"1","editor":[{"dropping-particle":"","family":"Kirchner","given":"Barbara","non-dropping-particle":"","parse-names":false,"suffix":""}],"id":"ITEM-9","issued":{"date-parts":[["2010"]]},"number-of-pages":"2-30","publisher":"© Springer-Verlag Berlin Heidelberg 2009","title":"Synthesis, Purification and Characterization of Ionic Liquids","type":"book","volume":"290"},"uris":["http://www.mendeley.com/documents/?uuid=c4e1f54a-9c47-4659-976d-87e62460cd57"]},{"id":"ITEM-10","itemData":{"DOI":"10.1039/b516961p","ISSN":"1359-7345","abstract":"Ionic liquids which are (weak) Lewis bases have a number of interesting and useful properties different to those of traditional ionic liquids, including volatility and the possibility of being distillable in some cases, a base catalysis effect in others and enhancement of the acidity of dissolved acids.","author":[{"dropping-particle":"","family":"MacFarlane","given":"Douglas R.","non-dropping-particle":"","parse-names":false,"suffix":""},{"dropping-particle":"","family":"Pringle","given":"Jennifer M.","non-dropping-particle":"","parse-names":false,"suffix":""},{"dropping-particle":"","family":"Johansson","given":"Katarina M.","non-dropping-particle":"","parse-names":false,"suffix":""},{"dropping-particle":"","family":"Forsyth","given":"Stewart A.","non-dropping-particle":"","parse-names":false,"suffix":""},{"dropping-particle":"","family":"Forsyth","given":"Maria","non-dropping-particle":"","parse-names":false,"suffix":""}],"container-title":"Chemical Communications","id":"ITEM-10","issue":"18","issued":{"date-parts":[["2006","5","3"]]},"page":"1905","publisher":"The Royal Society of Chemistry","title":"Lewis base ionic liquids","type":"article-journal"},"uris":["http://www.mendeley.com/documents/?uuid=fbc99450-306e-40de-8493-63c976d5500d"]},{"id":"ITEM-11","itemData":{"DOI":"10.1039/b200306f","ISSN":"13597345","abstract":"Archetypal O-acetylation reactions of alcohols and carbohydrates proceed rapidly in high yield under mild conditions in a dicyanamide based ionic liquid, that is not only an effective solvent but also an active base catalyst.","author":[{"dropping-particle":"","family":"Forsyth","given":"Stewart A.","non-dropping-particle":"","parse-names":false,"suffix":""},{"dropping-particle":"","family":"MacFarlane","given":"Douglas R.","non-dropping-particle":"","parse-names":false,"suffix":""},{"dropping-particle":"","family":"Thomson","given":"Robin J.","non-dropping-particle":"","parse-names":false,"suffix":""},{"dropping-particle":"","family":"Itzstein","given":"Mark","non-dropping-particle":"von","parse-names":false,"suffix":""}],"container-title":"Chemical Communications","id":"ITEM-11","issue":"7","issued":{"date-parts":[["2002","3","21"]]},"page":"714-715","publisher":"The Royal Society of Chemistry","title":"Rapid, clean, and mild O-acetylation of alcohols and carbohydrates in an ionic liquid","type":"article-journal"},"uris":["http://www.mendeley.com/documents/?uuid=28fe5077-3a37-3f21-8d92-076f7946247e"]},{"id":"ITEM-12","itemData":{"DOI":"10.1039/c2gc36364j","ISSN":"1463-9262","abstract":"This paper reviews the application of ionic liquids to the deconstruction and fractionation of lignocellulosic biomass, in a process step that is commonly called pretreatment. It is divided into four parts: the first gives background information on lignocellulosic biomass and ionic liquids; the second focuses on the solubility of lignocellulosic biomass (and the individual biopolymers within it) in ionic liquids; the third emphasises the deconstruction effects brought about by the use of ionic liquids as a solvent; the fourth part deals with practical considerations regarding the design of ionic liquid based deconstruction processes.","author":[{"dropping-particle":"","family":"Brandt","given":"Agnieszka","non-dropping-particle":"","parse-names":false,"suffix":""},{"dropping-particle":"","family":"Gräsvik","given":"John","non-dropping-particle":"","parse-names":false,"suffix":""},{"dropping-particle":"","family":"Hallett","given":"Jason P.","non-dropping-particle":"","parse-names":false,"suffix":""},{"dropping-particle":"","family":"Welton","given":"Tom","non-dropping-particle":"","parse-names":false,"suffix":""}],"container-title":"Green Chemistry","id":"ITEM-12","issue":"3","issued":{"date-parts":[["2013","2","25"]]},"page":"550","publisher":"The Royal Society of Chemistry","title":"Deconstruction of lignocellulosic biomass with ionic liquids","type":"article-journal","volume":"15"},"uris":["http://www.mendeley.com/documents/?uuid=b75c09ca-d6cd-36de-bb11-2d730f66aaca"]},{"id":"ITEM-13","itemData":{"DOI":"10.1021/op034185g","ISSN":"1083-6160","author":[{"dropping-particle":"","family":"D. J. Adams","given":"P. J. Dyson and S. J. Taverner","non-dropping-particle":"","parse-names":false,"suffix":""}],"container-title":"Organic Process Research &amp; Development","id":"ITEM-13","issued":{"date-parts":[["2004"]]},"publisher":"Wiley &amp; Sons","publisher-place":"Chichester","title":"Chemistry in Alternative Reaction Media","type":"book"},"uris":["http://www.mendeley.com/documents/?uuid=60aa5f40-db74-41be-8615-ab02475fd857"]}],"mendeley":{"formattedCitation":"&lt;sup&gt;5,8,21–23,13–20&lt;/sup&gt;","plainTextFormattedCitation":"5,8,21–23,13–20","previouslyFormattedCitation":"&lt;sup&gt;5,8,21–23,13–20&lt;/sup&gt;"},"properties":{"noteIndex":0},"schema":"https://github.com/citation-style-language/schema/raw/master/csl-citation.json"}</w:instrText>
      </w:r>
      <w:r>
        <w:fldChar w:fldCharType="separate"/>
      </w:r>
      <w:r w:rsidR="004B542D" w:rsidRPr="004B542D">
        <w:rPr>
          <w:noProof/>
          <w:vertAlign w:val="superscript"/>
        </w:rPr>
        <w:t>5,8,21–23,13–20</w:t>
      </w:r>
      <w:r>
        <w:fldChar w:fldCharType="end"/>
      </w:r>
      <w:r>
        <w:t xml:space="preserve"> </w:t>
      </w:r>
      <w:r>
        <w:lastRenderedPageBreak/>
        <w:t>Several players, such as Shell and BASF have successfully applied ionic liquids in an industrial process, but there remains wider scepticism as  ILs are not inherently cheap.</w:t>
      </w:r>
      <w:r>
        <w:fldChar w:fldCharType="begin" w:fldLock="1"/>
      </w:r>
      <w:r w:rsidR="00252EE5">
        <w:instrText>ADDIN CSL_CITATION {"citationItems":[{"id":"ITEM-1","itemData":{"abstract":"PROCESS FOR ASSURING THE RETENTION OF THE NATURAL GREEN COLOR AND FLAVOR OF BASIL LEAVES WHICH INCLUDES HEATING THE LEAVES BY STEAM OF HOT WATER, QUENCHING THE LEAVES IN COLD WATER, AND CUTTING THE LEAVES INTO SMALL PARTICLES WHICH WILL REMAIN IN SUSPENSION WHEN THE BASIL PARTICLES ARE BLENDED WITH OTHER INGREDIENTS TO FORM A FLAVORING SAUCE.","author":[{"dropping-particle":"","family":"A.Ricci","given":"","non-dropping-particle":"","parse-names":false,"suffix":""}],"id":"ITEM-1","issued":{"date-parts":[["1970","5","18"]]},"title":"Process for treatment of basil and products thereof","type":"patent"},"uris":["http://www.mendeley.com/documents/?uuid=504e18d1-eb62-30e7-9b68-cc572ef10f5e"]}],"mendeley":{"formattedCitation":"&lt;sup&gt;24&lt;/sup&gt;","plainTextFormattedCitation":"24","previouslyFormattedCitation":"&lt;sup&gt;24&lt;/sup&gt;"},"properties":{"noteIndex":0},"schema":"https://github.com/citation-style-language/schema/raw/master/csl-citation.json"}</w:instrText>
      </w:r>
      <w:r>
        <w:fldChar w:fldCharType="separate"/>
      </w:r>
      <w:r w:rsidR="004D0383" w:rsidRPr="004D0383">
        <w:rPr>
          <w:noProof/>
          <w:vertAlign w:val="superscript"/>
        </w:rPr>
        <w:t>24</w:t>
      </w:r>
      <w:r>
        <w:fldChar w:fldCharType="end"/>
      </w:r>
      <w:r>
        <w:t xml:space="preserve"> Despite demonstrated advantages for using ILs in certain applications, the cost of an IL is a key consideration and can be a barrier to  implementation. Ionic liquid such as 1-butyl-3-methylimidazolium bis(</w:t>
      </w:r>
      <w:proofErr w:type="spellStart"/>
      <w:r>
        <w:t>trifluoromethanesulfonyl</w:t>
      </w:r>
      <w:proofErr w:type="spellEnd"/>
      <w:r>
        <w:t xml:space="preserve">)imide, </w:t>
      </w:r>
      <w:r w:rsidRPr="00D41F7E">
        <w:t>[</w:t>
      </w:r>
      <w:r w:rsidRPr="00357017">
        <w:t>C</w:t>
      </w:r>
      <w:r w:rsidRPr="00357017">
        <w:rPr>
          <w:vertAlign w:val="subscript"/>
        </w:rPr>
        <w:t>4</w:t>
      </w:r>
      <w:r w:rsidRPr="00357017">
        <w:t>C</w:t>
      </w:r>
      <w:r w:rsidRPr="00357017">
        <w:rPr>
          <w:vertAlign w:val="subscript"/>
        </w:rPr>
        <w:t>1</w:t>
      </w:r>
      <w:r w:rsidRPr="00357017">
        <w:t>im][N(Tf</w:t>
      </w:r>
      <w:r w:rsidRPr="00357017">
        <w:rPr>
          <w:vertAlign w:val="subscript"/>
        </w:rPr>
        <w:t>2</w:t>
      </w:r>
      <w:r w:rsidRPr="00357017">
        <w:t>)</w:t>
      </w:r>
      <w:r>
        <w:t>], are prohibitively expensive compared to cheap common organic solvents, which cost between $0.50-1.50/kg.</w:t>
      </w:r>
      <w:r>
        <w:fldChar w:fldCharType="begin" w:fldLock="1"/>
      </w:r>
      <w:r w:rsidR="00252EE5">
        <w:instrText>ADDIN CSL_CITATION {"citationItems":[{"id":"ITEM-1","itemData":{"DOI":"10.1039/C4GC00236A","ISSN":"1463-9262","abstract":"&lt;p&gt;A literature review and critical analysis of the use of ionic liquids for the extraction of value-added compounds from biomass.&lt;/p&gt;","author":[{"dropping-particle":"","family":"Passos","given":"Helena","non-dropping-particle":"","parse-names":false,"suffix":""},{"dropping-particle":"","family":"Freire","given":"Mara G.","non-dropping-particle":"","parse-names":false,"suffix":""},{"dropping-particle":"","family":"Coutinho","given":"João A. P.","non-dropping-particle":"","parse-names":false,"suffix":""}],"container-title":"Green Chem.","id":"ITEM-1","issue":"12","issued":{"date-parts":[["2014","11","20"]]},"page":"4786-4815","publisher":"The Royal Society of Chemistry","title":"Ionic liquid solutions as extractive solvents for value-added compounds from biomass","type":"article-journal","volume":"16"},"uris":["http://www.mendeley.com/documents/?uuid=caeec696-a84e-3b81-8871-40c3fd72205d"]}],"mendeley":{"formattedCitation":"&lt;sup&gt;25&lt;/sup&gt;","plainTextFormattedCitation":"25","previouslyFormattedCitation":"&lt;sup&gt;25&lt;/sup&gt;"},"properties":{"noteIndex":0},"schema":"https://github.com/citation-style-language/schema/raw/master/csl-citation.json"}</w:instrText>
      </w:r>
      <w:r>
        <w:fldChar w:fldCharType="separate"/>
      </w:r>
      <w:r w:rsidR="004D0383" w:rsidRPr="004D0383">
        <w:rPr>
          <w:noProof/>
          <w:vertAlign w:val="superscript"/>
        </w:rPr>
        <w:t>25</w:t>
      </w:r>
      <w:r>
        <w:fldChar w:fldCharType="end"/>
      </w:r>
      <w:r>
        <w:t xml:space="preserve"> Another key parameter is stability at the processing temperature. For this reason, more low cost ILs must be designed and studied for their properties, </w:t>
      </w:r>
      <w:proofErr w:type="gramStart"/>
      <w:r>
        <w:t>in particular thermal</w:t>
      </w:r>
      <w:proofErr w:type="gramEnd"/>
      <w:r>
        <w:t xml:space="preserve"> stability. A key aspect for reducing the solvent cost is using protic ionic liquids, which will be discussed below.</w:t>
      </w:r>
    </w:p>
    <w:p w14:paraId="29E609FF" w14:textId="0C482A51" w:rsidR="0011536E" w:rsidRDefault="00AD277C" w:rsidP="00646C14">
      <w:pPr>
        <w:pStyle w:val="RSCB02ArticleText"/>
        <w:spacing w:afterLines="80" w:after="192"/>
        <w:rPr>
          <w:rStyle w:val="06CHeading"/>
          <w:rFonts w:asciiTheme="minorHAnsi" w:hAnsiTheme="minorHAnsi"/>
          <w:b w:val="0"/>
          <w:smallCaps w:val="0"/>
        </w:rPr>
      </w:pPr>
      <w:r>
        <w:t>An example of IL design for both performance and cost is the  Ionosolv fractionation of lignocellulosic biomass.</w:t>
      </w:r>
      <w:r>
        <w:fldChar w:fldCharType="begin" w:fldLock="1"/>
      </w:r>
      <w:r w:rsidR="00252EE5">
        <w:instrText>ADDIN CSL_CITATION {"citationItems":[{"id":"ITEM-1","itemData":{"DOI":"10.3389/fchem.2019.00246","ISSN":"2296-2646","abstract":"Agricultural residues from rice, wheat and sugarcane production are annually available at the gigaton-scale worldwide, particularly in Asia. Rice and wheat residues are currently referred to as waste materials and often are disposed of by open-field burning or landfilling, resulting in a large amount of greenhouse gas emissions and air pollution. Due to their abundance, high carbohydrate and ash content, these agroresidues are most suitable for conversion to bioethanol, with potential to multiply current production by a factor of 14. However, these feedstocks are not presently used in commercial biofuels production processes due to low digestibility, linked to their high lignin content. In this work we demonstrate application of the low-cost protic ionic liquid triethylammonium hydrogen sulfate ([TEA][HSO4]) for pretreatment of rice straw, rice husk, wheat straw and sugarcane bagasse. The feedstocks had high ash (up to 13 wt%) and lignin content (up to 28 wt%). Pretreatment effectiveness was examined at 150 and 170 °C and was characterized by glucose release following enzymatic saccharification (i.e. hydrolysis), biomass delignification observed by compositional analysis, and lignin recovery. The isolated lignin fractions were analyzed by 2D HSQC NMR to obtain insights into the structural changes occurring during ionic liquid pretreatment. After treatment at 170 °C for 30–45 min, enzymatic hydrolysis of three agroresidues gave glucose yields approaching 90% while rice husk gave 73% yield. Glucose release from the pulps was enhanced by saccharifying wet pulps without an air-drying step to reduce hornification. According to pulp compositional analysis, up to 82% of lignin was removed from biomass during pretreatment, producing highly digestible cellulose-rich pulps. HSQC NMR of the extracted lignins showed that delignification proceeded via extensive cleavage of β-O-4’ aryl ether linkages which was accompanied by condensation reactions in the isolated lignins. The high saccharification yields obtained indicate excellent potential for valorization of low-cost agroresidues in large volumes, which is promising for commercialization of biofuels production using the ionoSolv pretreatment technology.","author":[{"dropping-particle":"","family":"Chambon","given":"Clementine L.","non-dropping-particle":"","parse-names":false,"suffix":""},{"dropping-particle":"","family":"Chen","given":"Meng","non-dropping-particle":"","parse-names":false,"suffix":""},{"dropping-particle":"","family":"Fennell","given":"Paul S.","non-dropping-particle":"","parse-names":false,"suffix":""},{"dropping-particle":"","family":"Hallett","given":"Jason P.","non-dropping-particle":"","parse-names":false,"suffix":""}],"container-title":"Frontiers in Chemistry","id":"ITEM-1","issued":{"date-parts":[["2019","4","17"]]},"page":"246","publisher":"Frontiers","title":"Efficient Fractionation of Lignin- and Ash-Rich Agricultural Residues Following Treatment With a Low-Cost Protic Ionic Liquid","type":"article-journal","volume":"7"},"uris":["http://www.mendeley.com/documents/?uuid=790e29c1-550f-3864-a0d1-cc1b12e2bb35"]},{"id":"ITEM-2","itemData":{"DOI":"10.1039/C7GC00705A","ISSN":"1463-9262","abstract":"&lt;p&gt;Cost-effective fractionation (pretreatment) of lignocellulosic biomass is necessary to enable its large-scale use as a source of liquid fuels, bio-based materials and bio-derived chemicals.&lt;/p&gt;","author":[{"dropping-particle":"","family":"Brandt-Talbot","given":"Agnieszka","non-dropping-particle":"","parse-names":false,"suffix":""},{"dropping-particle":"V.","family":"Gschwend","given":"Florence J.","non-dropping-particle":"","parse-names":false,"suffix":""},{"dropping-particle":"","family":"Fennell","given":"Paul S.","non-dropping-particle":"","parse-names":false,"suffix":""},{"dropping-particle":"","family":"Lammens","given":"Tijs M.","non-dropping-particle":"","parse-names":false,"suffix":""},{"dropping-particle":"","family":"Tan","given":"Bennett","non-dropping-particle":"","parse-names":false,"suffix":""},{"dropping-particle":"","family":"Weale","given":"James","non-dropping-particle":"","parse-names":false,"suffix":""},{"dropping-particle":"","family":"Hallett","given":"Jason P.","non-dropping-particle":"","parse-names":false,"suffix":""}],"container-title":"Green Chemistry","id":"ITEM-2","issue":"13","issued":{"date-parts":[["2017","7","3"]]},"page":"3078-3102","publisher":"The Royal Society of Chemistry","title":"An economically viable ionic liquid for the fractionation of lignocellulosic biomass","type":"article-journal","volume":"19"},"uris":["http://www.mendeley.com/documents/?uuid=959b0c1c-c5fc-338b-a57a-db894fdd90a4"]}],"mendeley":{"formattedCitation":"&lt;sup&gt;12,26&lt;/sup&gt;","plainTextFormattedCitation":"12,26","previouslyFormattedCitation":"&lt;sup&gt;12,26&lt;/sup&gt;"},"properties":{"noteIndex":0},"schema":"https://github.com/citation-style-language/schema/raw/master/csl-citation.json"}</w:instrText>
      </w:r>
      <w:r>
        <w:fldChar w:fldCharType="separate"/>
      </w:r>
      <w:r w:rsidR="004D0383" w:rsidRPr="004D0383">
        <w:rPr>
          <w:noProof/>
          <w:vertAlign w:val="superscript"/>
        </w:rPr>
        <w:t>12,26</w:t>
      </w:r>
      <w:r>
        <w:fldChar w:fldCharType="end"/>
      </w:r>
      <w:r w:rsidR="006E34C4">
        <w:t xml:space="preserve"> This processes utilises hydrogen sulfate ILs to  extract lignin and hemicellulose from biomass, producing a cellulose-rich solid or pulp and solid lignin.</w:t>
      </w:r>
      <w:r w:rsidR="006E34C4">
        <w:fldChar w:fldCharType="begin" w:fldLock="1"/>
      </w:r>
      <w:r w:rsidR="009D1956">
        <w:instrText>ADDIN CSL_CITATION {"citationItems":[{"id":"ITEM-1","itemData":{"DOI":"10.3389/fchem.2019.00246","ISSN":"2296-2646","abstract":"Agricultural residues from rice, wheat and sugarcane production are annually available at the gigaton-scale worldwide, particularly in Asia. Rice and wheat residues are currently referred to as waste materials and often are disposed of by open-field burning or landfilling, resulting in a large amount of greenhouse gas emissions and air pollution. Due to their abundance, high carbohydrate and ash content, these agroresidues are most suitable for conversion to bioethanol, with potential to multiply current production by a factor of 14. However, these feedstocks are not presently used in commercial biofuels production processes due to low digestibility, linked to their high lignin content. In this work we demonstrate application of the low-cost protic ionic liquid triethylammonium hydrogen sulfate ([TEA][HSO4]) for pretreatment of rice straw, rice husk, wheat straw and sugarcane bagasse. The feedstocks had high ash (up to 13 wt%) and lignin content (up to 28 wt%). Pretreatment effectiveness was examined at 150 and 170 °C and was characterized by glucose release following enzymatic saccharification (i.e. hydrolysis), biomass delignification observed by compositional analysis, and lignin recovery. The isolated lignin fractions were analyzed by 2D HSQC NMR to obtain insights into the structural changes occurring during ionic liquid pretreatment. After treatment at 170 °C for 30–45 min, enzymatic hydrolysis of three agroresidues gave glucose yields approaching 90% while rice husk gave 73% yield. Glucose release from the pulps was enhanced by saccharifying wet pulps without an air-drying step to reduce hornification. According to pulp compositional analysis, up to 82% of lignin was removed from biomass during pretreatment, producing highly digestible cellulose-rich pulps. HSQC NMR of the extracted lignins showed that delignification proceeded via extensive cleavage of β-O-4’ aryl ether linkages which was accompanied by condensation reactions in the isolated lignins. The high saccharification yields obtained indicate excellent potential for valorization of low-cost agroresidues in large volumes, which is promising for commercialization of biofuels production using the ionoSolv pretreatment technology.","author":[{"dropping-particle":"","family":"Chambon","given":"Clementine L.","non-dropping-particle":"","parse-names":false,"suffix":""},{"dropping-particle":"","family":"Chen","given":"Meng","non-dropping-particle":"","parse-names":false,"suffix":""},{"dropping-particle":"","family":"Fennell","given":"Paul S.","non-dropping-particle":"","parse-names":false,"suffix":""},{"dropping-particle":"","family":"Hallett","given":"Jason P.","non-dropping-particle":"","parse-names":false,"suffix":""}],"container-title":"Frontiers in Chemistry","id":"ITEM-1","issued":{"date-parts":[["2019","4","17"]]},"page":"246","publisher":"Frontiers","title":"Efficient Fractionation of Lignin- and Ash-Rich Agricultural Residues Following Treatment With a Low-Cost Protic Ionic Liquid","type":"article-journal","volume":"7"},"uris":["http://www.mendeley.com/documents/?uuid=790e29c1-550f-3864-a0d1-cc1b12e2bb35"]},{"id":"ITEM-2","itemData":{"DOI":"10.1039/C7GC00705A","ISSN":"1463-9262","abstract":"&lt;p&gt;Cost-effective fractionation (pretreatment) of lignocellulosic biomass is necessary to enable its large-scale use as a source of liquid fuels, bio-based materials and bio-derived chemicals.&lt;/p&gt;","author":[{"dropping-particle":"","family":"Brandt-Talbot","given":"Agnieszka","non-dropping-particle":"","parse-names":false,"suffix":""},{"dropping-particle":"V.","family":"Gschwend","given":"Florence J.","non-dropping-particle":"","parse-names":false,"suffix":""},{"dropping-particle":"","family":"Fennell","given":"Paul S.","non-dropping-particle":"","parse-names":false,"suffix":""},{"dropping-particle":"","family":"Lammens","given":"Tijs M.","non-dropping-particle":"","parse-names":false,"suffix":""},{"dropping-particle":"","family":"Tan","given":"Bennett","non-dropping-particle":"","parse-names":false,"suffix":""},{"dropping-particle":"","family":"Weale","given":"James","non-dropping-particle":"","parse-names":false,"suffix":""},{"dropping-particle":"","family":"Hallett","given":"Jason P.","non-dropping-particle":"","parse-names":false,"suffix":""}],"container-title":"Green Chemistry","id":"ITEM-2","issue":"13","issued":{"date-parts":[["2017","7","3"]]},"page":"3078-3102","publisher":"The Royal Society of Chemistry","title":"An economically viable ionic liquid for the fractionation of lignocellulosic biomass","type":"article-journal","volume":"19"},"uris":["http://www.mendeley.com/documents/?uuid=959b0c1c-c5fc-338b-a57a-db894fdd90a4"]},{"id":"ITEM-3","itemData":{"DOI":"10.1039/c2gc36364j","ISSN":"1463-9262","abstract":"This paper reviews the application of ionic liquids to the deconstruction and fractionation of lignocellulosic biomass, in a process step that is commonly called pretreatment. It is divided into four parts: the first gives background information on lignocellulosic biomass and ionic liquids; the second focuses on the solubility of lignocellulosic biomass (and the individual biopolymers within it) in ionic liquids; the third emphasises the deconstruction effects brought about by the use of ionic liquids as a solvent; the fourth part deals with practical considerations regarding the design of ionic liquid based deconstruction processes.","author":[{"dropping-particle":"","family":"Brandt","given":"Agnieszka","non-dropping-particle":"","parse-names":false,"suffix":""},{"dropping-particle":"","family":"Gräsvik","given":"John","non-dropping-particle":"","parse-names":false,"suffix":""},{"dropping-particle":"","family":"Hallett","given":"Jason P.","non-dropping-particle":"","parse-names":false,"suffix":""},{"dropping-particle":"","family":"Welton","given":"Tom","non-dropping-particle":"","parse-names":false,"suffix":""}],"container-title":"Green Chemistry","id":"ITEM-3","issue":"3","issued":{"date-parts":[["2013","2","25"]]},"page":"550","publisher":"The Royal Society of Chemistry","title":"Deconstruction of lignocellulosic biomass with ionic liquids","type":"article-journal","volume":"15"},"uris":["http://www.mendeley.com/documents/?uuid=b75c09ca-d6cd-36de-bb11-2d730f66aaca"]}],"mendeley":{"formattedCitation":"&lt;sup&gt;12,22,26&lt;/sup&gt;","plainTextFormattedCitation":"12,22,26","previouslyFormattedCitation":"&lt;sup&gt;12,22,26&lt;/sup&gt;"},"properties":{"noteIndex":0},"schema":"https://github.com/citation-style-language/schema/raw/master/csl-citation.json"}</w:instrText>
      </w:r>
      <w:r w:rsidR="006E34C4">
        <w:fldChar w:fldCharType="separate"/>
      </w:r>
      <w:r w:rsidR="004B542D" w:rsidRPr="004B542D">
        <w:rPr>
          <w:noProof/>
          <w:vertAlign w:val="superscript"/>
        </w:rPr>
        <w:t>12,22,26</w:t>
      </w:r>
      <w:r w:rsidR="006E34C4">
        <w:fldChar w:fldCharType="end"/>
      </w:r>
      <w:r w:rsidR="006E34C4">
        <w:t xml:space="preserve"> The ILs used were initially dialkylimidazolium ILs, but it was shown that protic alkylammonium hydrogen sulfate ILs, for example triethylammonium hydrogen sulfate </w:t>
      </w:r>
      <w:r w:rsidR="006E34C4" w:rsidRPr="00F87902">
        <w:t>[N</w:t>
      </w:r>
      <w:r w:rsidR="006E34C4" w:rsidRPr="00F87902">
        <w:rPr>
          <w:vertAlign w:val="subscript"/>
        </w:rPr>
        <w:t>2220</w:t>
      </w:r>
      <w:r w:rsidR="006E34C4" w:rsidRPr="00F87902">
        <w:t>][HSO</w:t>
      </w:r>
      <w:r w:rsidR="006E34C4" w:rsidRPr="00F87902">
        <w:rPr>
          <w:vertAlign w:val="subscript"/>
        </w:rPr>
        <w:t>4</w:t>
      </w:r>
      <w:r w:rsidR="006E34C4" w:rsidRPr="00F87902">
        <w:t>]</w:t>
      </w:r>
      <w:r w:rsidR="006E34C4">
        <w:t xml:space="preserve"> </w:t>
      </w:r>
      <w:r w:rsidR="006E34C4" w:rsidRPr="00F87902">
        <w:t>and</w:t>
      </w:r>
      <w:r w:rsidR="006E34C4">
        <w:t xml:space="preserve"> dimethylbutylammonium</w:t>
      </w:r>
      <w:r w:rsidR="006E34C4" w:rsidRPr="003F6728">
        <w:t xml:space="preserve"> </w:t>
      </w:r>
      <w:r w:rsidR="006E34C4">
        <w:t>hydrogen sulfate</w:t>
      </w:r>
      <w:r w:rsidR="006E34C4" w:rsidRPr="00F87902">
        <w:t xml:space="preserve"> [N</w:t>
      </w:r>
      <w:r w:rsidR="006E34C4" w:rsidRPr="00F87902">
        <w:rPr>
          <w:vertAlign w:val="subscript"/>
        </w:rPr>
        <w:t>4</w:t>
      </w:r>
      <w:r w:rsidR="006E34C4">
        <w:rPr>
          <w:vertAlign w:val="subscript"/>
        </w:rPr>
        <w:t>11</w:t>
      </w:r>
      <w:r w:rsidR="006E34C4" w:rsidRPr="00F87902">
        <w:rPr>
          <w:vertAlign w:val="subscript"/>
        </w:rPr>
        <w:t>0</w:t>
      </w:r>
      <w:r w:rsidR="006E34C4" w:rsidRPr="00F87902">
        <w:t>][HSO</w:t>
      </w:r>
      <w:r w:rsidR="006E34C4" w:rsidRPr="00F87902">
        <w:rPr>
          <w:vertAlign w:val="subscript"/>
        </w:rPr>
        <w:t>4</w:t>
      </w:r>
      <w:r w:rsidR="006E34C4" w:rsidRPr="00F87902">
        <w:t>]</w:t>
      </w:r>
      <w:r w:rsidR="006E34C4">
        <w:t>, do not reduce performance and are a fraction of the cost.</w:t>
      </w:r>
      <w:r w:rsidR="006E34C4">
        <w:fldChar w:fldCharType="begin" w:fldLock="1"/>
      </w:r>
      <w:r w:rsidR="00252EE5">
        <w:instrText>ADDIN CSL_CITATION {"citationItems":[{"id":"ITEM-1","itemData":{"DOI":"10.1039/C7GC00705A","ISSN":"1463-9262","abstract":"&lt;p&gt;Cost-effective fractionation (pretreatment) of lignocellulosic biomass is necessary to enable its large-scale use as a source of liquid fuels, bio-based materials and bio-derived chemicals.&lt;/p&gt;","author":[{"dropping-particle":"","family":"Brandt-Talbot","given":"Agnieszka","non-dropping-particle":"","parse-names":false,"suffix":""},{"dropping-particle":"V.","family":"Gschwend","given":"Florence J.","non-dropping-particle":"","parse-names":false,"suffix":""},{"dropping-particle":"","family":"Fennell","given":"Paul S.","non-dropping-particle":"","parse-names":false,"suffix":""},{"dropping-particle":"","family":"Lammens","given":"Tijs M.","non-dropping-particle":"","parse-names":false,"suffix":""},{"dropping-particle":"","family":"Tan","given":"Bennett","non-dropping-particle":"","parse-names":false,"suffix":""},{"dropping-particle":"","family":"Weale","given":"James","non-dropping-particle":"","parse-names":false,"suffix":""},{"dropping-particle":"","family":"Hallett","given":"Jason P.","non-dropping-particle":"","parse-names":false,"suffix":""}],"container-title":"Green Chemistry","id":"ITEM-1","issue":"13","issued":{"date-parts":[["2017","7","3"]]},"page":"3078-3102","publisher":"The Royal Society of Chemistry","title":"An economically viable ionic liquid for the fractionation of lignocellulosic biomass","type":"article-journal","volume":"19"},"uris":["http://www.mendeley.com/documents/?uuid=959b0c1c-c5fc-338b-a57a-db894fdd90a4"]}],"mendeley":{"formattedCitation":"&lt;sup&gt;12&lt;/sup&gt;","plainTextFormattedCitation":"12","previouslyFormattedCitation":"&lt;sup&gt;12&lt;/sup&gt;"},"properties":{"noteIndex":0},"schema":"https://github.com/citation-style-language/schema/raw/master/csl-citation.json"}</w:instrText>
      </w:r>
      <w:r w:rsidR="006E34C4">
        <w:fldChar w:fldCharType="separate"/>
      </w:r>
      <w:r w:rsidR="004D0383" w:rsidRPr="004D0383">
        <w:rPr>
          <w:noProof/>
          <w:vertAlign w:val="superscript"/>
        </w:rPr>
        <w:t>12</w:t>
      </w:r>
      <w:r w:rsidR="006E34C4">
        <w:fldChar w:fldCharType="end"/>
      </w:r>
      <w:r w:rsidR="006E34C4">
        <w:t xml:space="preserve"> Protic hydrogen sulfate ILs are some of the cheapest ionic liquids that can be conceived, as they are made from sulphuric acid, which costs only $0.07/kg. Despite this, and their highly relevant application in biorefining, [HSO</w:t>
      </w:r>
      <w:r w:rsidR="006E34C4">
        <w:rPr>
          <w:vertAlign w:val="subscript"/>
        </w:rPr>
        <w:t>4</w:t>
      </w:r>
      <w:r w:rsidR="006E34C4">
        <w:t>]</w:t>
      </w:r>
      <w:r w:rsidR="006E34C4">
        <w:rPr>
          <w:vertAlign w:val="superscript"/>
        </w:rPr>
        <w:t>-</w:t>
      </w:r>
      <w:r w:rsidR="006E34C4">
        <w:t xml:space="preserve"> based ILs  have so far not received much attention besides studies their </w:t>
      </w:r>
      <w:r w:rsidR="006E34C4" w:rsidRPr="00F84F27">
        <w:t>thermal</w:t>
      </w:r>
      <w:r w:rsidR="006E34C4">
        <w:t xml:space="preserve"> transition temperatures.</w:t>
      </w:r>
      <w:r w:rsidR="006E34C4">
        <w:fldChar w:fldCharType="begin" w:fldLock="1"/>
      </w:r>
      <w:r w:rsidR="006E34C4">
        <w:instrText>ADDIN CSL_CITATION {"citationItems":[{"id":"ITEM-1","itemData":{"DOI":"10.1021/JP067589U","abstract":"We give a perspective on the relations between inorganic and organic cation ionic liquids (ILs), including members with melting points that overlap around the borderline 100 °C. We then present data on the synthesis and properties (melting, boiling, glass temperatures, etc.) of a large number of an intermediate group of liquids that cover the ground between equimolar molecular mixtures and ILs, depending on the energetics of transfer of a proton from one member of the pair to the other. These proton-transfer ILs have interesting properties, including the ability to serve as electrolytes in solvent-free fuel cell systems. We provide a basis for assessing their relation to aprotic ILs by means of a Gurney-type proton-transfer free energy level diagram, with approximate values of the energy levels based on free energy of formation and pKa data. The energy level scheme allows us to verify the relation between solvent-free acidic and basic electrolytes, and the familiar aqueous variety, and to identify neutral...","author":[{"dropping-particle":"","family":"and","given":"Jean-Philippe Belieres","non-dropping-particle":"","parse-names":false,"suffix":""},{"dropping-particle":"","family":"Angell*","given":"C. Austen","non-dropping-particle":"","parse-names":false,"suffix":""}],"id":"ITEM-1","issued":{"date-parts":[["2007"]]},"publisher":" American Chemical Society ","title":"Protic Ionic Liquids:  Preparation, Characterization, and Proton Free Energy Level Representation†","type":"article-journal"},"uris":["http://www.mendeley.com/documents/?uuid=40e98ca7-71e4-32bd-ac57-d8eb60596047"]}],"mendeley":{"formattedCitation":"&lt;sup&gt;27&lt;/sup&gt;","plainTextFormattedCitation":"27","previouslyFormattedCitation":"&lt;sup&gt;27&lt;/sup&gt;"},"properties":{"noteIndex":0},"schema":"https://github.com/citation-style-language/schema/raw/master/csl-citation.json"}</w:instrText>
      </w:r>
      <w:r w:rsidR="006E34C4">
        <w:fldChar w:fldCharType="separate"/>
      </w:r>
      <w:r w:rsidR="006E34C4" w:rsidRPr="00F84F27">
        <w:rPr>
          <w:noProof/>
          <w:vertAlign w:val="superscript"/>
        </w:rPr>
        <w:t>27</w:t>
      </w:r>
      <w:r w:rsidR="006E34C4">
        <w:fldChar w:fldCharType="end"/>
      </w:r>
      <w:r w:rsidR="006E34C4">
        <w:t xml:space="preserve"> Hence, there is limited data regarding their applications and properties.</w:t>
      </w:r>
    </w:p>
    <w:p w14:paraId="791A41FE" w14:textId="77777777" w:rsidR="0011536E" w:rsidRDefault="0011536E" w:rsidP="0011536E">
      <w:pPr>
        <w:pStyle w:val="RSCB02ArticleText"/>
        <w:rPr>
          <w:rStyle w:val="06CHeading"/>
          <w:rFonts w:asciiTheme="minorHAnsi" w:hAnsiTheme="minorHAnsi"/>
          <w:b w:val="0"/>
          <w:smallCaps w:val="0"/>
        </w:rPr>
      </w:pPr>
    </w:p>
    <w:p w14:paraId="7F629C9D" w14:textId="77777777" w:rsidR="006B62DC" w:rsidRPr="00017239" w:rsidRDefault="006B62DC" w:rsidP="006B62DC">
      <w:pPr>
        <w:pStyle w:val="RSCB06BHeadingSub-Section"/>
      </w:pPr>
      <w:r>
        <w:t xml:space="preserve">Protic </w:t>
      </w:r>
      <w:r w:rsidR="00822DCA">
        <w:t>and aprotic ILs</w:t>
      </w:r>
    </w:p>
    <w:p w14:paraId="051F303F" w14:textId="77777777" w:rsidR="0011536E" w:rsidRDefault="006B62DC" w:rsidP="006B62DC">
      <w:pPr>
        <w:pStyle w:val="RSCB02ArticleText"/>
      </w:pPr>
      <w:r>
        <w:t xml:space="preserve">One method of systematically classifying ILs is determining whether an IL is protic or aprotic. Mentioned previously, for  protic ILs, the anion and cation form by proton transfer  between a </w:t>
      </w:r>
      <w:r w:rsidRPr="00576C93">
        <w:t xml:space="preserve">Brønsted-Lowry acid </w:t>
      </w:r>
      <w:r>
        <w:t>and base (equation 1)</w:t>
      </w:r>
      <w:r w:rsidRPr="00576C93">
        <w:t>. This is considered to be a protic ionic liquid (PIL)</w:t>
      </w:r>
      <w:r>
        <w:t>.</w:t>
      </w:r>
      <w:r>
        <w:fldChar w:fldCharType="begin" w:fldLock="1"/>
      </w:r>
      <w:r>
        <w:instrText>ADDIN CSL_CITATION {"citationItems":[{"id":"ITEM-1","itemData":{"DOI":"10.1007/128_2008_31","abstract":"The synthesis, purification and characterization of ionic liquids is reviewed. The major synthetic routes to low melting ionic salts are described in detail. The intrinsic properties of ionic liquids make purification difficult and therefore a special emphasis is placed on currently employed purification method- ologies. Synthetic methods which are designed to avoid specific impurities are also discussed. For the same reasons highlighted above characterization of ionic liquids presents unique challenges; the available methods and some of the issues of their use are also reviewed.","author":[{"dropping-particle":"","family":"Bronya Clare, Amal Sirwardana","given":"and Douglas R. MacFarlane","non-dropping-particle":"","parse-names":false,"suffix":""}],"container-title":"Current Chemistry","edition":"1","editor":[{"dropping-particle":"","family":"Kirchner","given":"Barbara","non-dropping-particle":"","parse-names":false,"suffix":""}],"id":"ITEM-1","issued":{"date-parts":[["2010"]]},"number-of-pages":"2-30","publisher":"© Springer-Verlag Berlin Heidelberg 2009","title":"Synthesis, Purification and Characterization of Ionic Liquids","type":"book","volume":"290"},"uris":["http://www.mendeley.com/documents/?uuid=c4e1f54a-9c47-4659-976d-87e62460cd57"]}],"mendeley":{"formattedCitation":"&lt;sup&gt;8&lt;/sup&gt;","plainTextFormattedCitation":"8","previouslyFormattedCitation":"&lt;sup&gt;8&lt;/sup&gt;"},"properties":{"noteIndex":0},"schema":"https://github.com/citation-style-language/schema/raw/master/csl-citation.json"}</w:instrText>
      </w:r>
      <w:r>
        <w:fldChar w:fldCharType="separate"/>
      </w:r>
      <w:r w:rsidRPr="00576C93">
        <w:rPr>
          <w:noProof/>
          <w:vertAlign w:val="superscript"/>
        </w:rPr>
        <w:t>8</w:t>
      </w:r>
      <w:r>
        <w:fldChar w:fldCharType="end"/>
      </w:r>
      <w:r w:rsidRPr="00576C93">
        <w:t xml:space="preserve"> The difference between PILs and other ILs is the presence of this exchangeable proton and so, the latter</w:t>
      </w:r>
      <w:r>
        <w:t xml:space="preserve"> non-protic ILs are</w:t>
      </w:r>
      <w:r w:rsidRPr="00576C93">
        <w:t xml:space="preserve"> often called aprotic ionic liquids (AILs).</w:t>
      </w:r>
    </w:p>
    <w:p w14:paraId="188A8215" w14:textId="77777777" w:rsidR="006B62DC" w:rsidRPr="00B9392D" w:rsidRDefault="00646C14" w:rsidP="006B62DC">
      <w:pPr>
        <w:pStyle w:val="RSCB02ArticleText"/>
        <w:rPr>
          <w:rStyle w:val="06CHeading"/>
          <w:rFonts w:asciiTheme="minorHAnsi" w:hAnsiTheme="minorHAnsi"/>
          <w:b w:val="0"/>
          <w:smallCaps w:val="0"/>
        </w:rPr>
      </w:pPr>
      <w:r w:rsidRPr="00270DD5">
        <w:rPr>
          <w:noProof/>
          <w:lang w:eastAsia="en-GB"/>
        </w:rPr>
        <mc:AlternateContent>
          <mc:Choice Requires="wps">
            <w:drawing>
              <wp:anchor distT="180340" distB="0" distL="114300" distR="114300" simplePos="0" relativeHeight="251637760" behindDoc="0" locked="0" layoutInCell="0" allowOverlap="0" wp14:anchorId="62923990" wp14:editId="0450C0CD">
                <wp:simplePos x="0" y="0"/>
                <wp:positionH relativeFrom="column">
                  <wp:posOffset>5715</wp:posOffset>
                </wp:positionH>
                <wp:positionV relativeFrom="page">
                  <wp:posOffset>7695261</wp:posOffset>
                </wp:positionV>
                <wp:extent cx="3148330" cy="295275"/>
                <wp:effectExtent l="0" t="0" r="13970" b="9525"/>
                <wp:wrapNone/>
                <wp:docPr id="1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48330" cy="295275"/>
                        </a:xfrm>
                        <a:prstGeom prst="rect">
                          <a:avLst/>
                        </a:prstGeom>
                        <a:noFill/>
                        <a:ln w="9525">
                          <a:noFill/>
                          <a:miter lim="800000"/>
                          <a:headEnd/>
                          <a:tailEnd/>
                        </a:ln>
                      </wps:spPr>
                      <wps:txbx>
                        <w:txbxContent>
                          <w:p w14:paraId="35A77330" w14:textId="77777777" w:rsidR="002508F5" w:rsidRPr="003026D9" w:rsidRDefault="002508F5" w:rsidP="006B62DC">
                            <w:pPr>
                              <w:pStyle w:val="RSCB06BHeadingSub-Section"/>
                              <w:spacing w:line="240" w:lineRule="auto"/>
                              <w:jc w:val="both"/>
                              <w:rPr>
                                <w:rFonts w:ascii="Calibri Light" w:hAnsi="Calibri Light"/>
                                <w:b w:val="0"/>
                                <w:sz w:val="16"/>
                                <w:szCs w:val="16"/>
                              </w:rPr>
                            </w:pPr>
                            <w:r>
                              <w:rPr>
                                <w:sz w:val="16"/>
                                <w:szCs w:val="16"/>
                              </w:rPr>
                              <w:t xml:space="preserve">Equation 1     </w:t>
                            </w:r>
                            <w:r>
                              <w:rPr>
                                <w:rFonts w:ascii="Calibri Light" w:hAnsi="Calibri Light"/>
                                <w:b w:val="0"/>
                                <w:sz w:val="16"/>
                                <w:szCs w:val="16"/>
                              </w:rPr>
                              <w:t>Dynamic equilibria for PILs.</w:t>
                            </w:r>
                          </w:p>
                          <w:p w14:paraId="73FACC34" w14:textId="77777777" w:rsidR="002508F5" w:rsidRDefault="002508F5" w:rsidP="006B62DC">
                            <w:pPr>
                              <w:pStyle w:val="RSCF01FootnoteAuthorAddress"/>
                              <w:numPr>
                                <w:ilvl w:val="0"/>
                                <w:numId w:val="0"/>
                              </w:numPr>
                              <w:pBdr>
                                <w:top w:val="single" w:sz="12" w:space="0" w:color="A6A6A6" w:themeColor="background1" w:themeShade="A6"/>
                              </w:pBdr>
                            </w:pPr>
                          </w:p>
                          <w:p w14:paraId="7778E9F0" w14:textId="77777777" w:rsidR="002508F5" w:rsidRDefault="002508F5" w:rsidP="006B62DC">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62923990" id="_x0000_s1030" type="#_x0000_t202" style="position:absolute;left:0;text-align:left;margin-left:.45pt;margin-top:605.95pt;width:247.9pt;height:23.25pt;z-index:251637760;visibility:visible;mso-wrap-style:square;mso-width-percent:0;mso-height-percent:0;mso-wrap-distance-left:9pt;mso-wrap-distance-top:14.2pt;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" o:allowincell="f" o:allowoverlap="f" filled="f" stroked="f">
                <o:lock v:ext="edit" aspectratio="t"/>
                <v:textbox inset="0,1mm,0,1mm">
                  <w:txbxContent>
                    <w:p w14:paraId="35A77330" w14:textId="77777777" w:rsidR="002508F5" w:rsidRPr="003026D9" w:rsidRDefault="002508F5" w:rsidP="006B62DC">
                      <w:pPr>
                        <w:pStyle w:val="RSCB06BHeadingSub-Section"/>
                        <w:spacing w:line="240" w:lineRule="auto"/>
                        <w:jc w:val="both"/>
                        <w:rPr>
                          <w:rFonts w:ascii="Calibri Light" w:hAnsi="Calibri Light"/>
                          <w:b w:val="0"/>
                          <w:sz w:val="16"/>
                          <w:szCs w:val="16"/>
                        </w:rPr>
                      </w:pPr>
                      <w:r>
                        <w:rPr>
                          <w:sz w:val="16"/>
                          <w:szCs w:val="16"/>
                        </w:rPr>
                        <w:t xml:space="preserve">Equation 1     </w:t>
                      </w:r>
                      <w:r>
                        <w:rPr>
                          <w:rFonts w:ascii="Calibri Light" w:hAnsi="Calibri Light"/>
                          <w:b w:val="0"/>
                          <w:sz w:val="16"/>
                          <w:szCs w:val="16"/>
                        </w:rPr>
                        <w:t>Dynamic equilibria for PILs.</w:t>
                      </w:r>
                    </w:p>
                    <w:p w14:paraId="73FACC34" w14:textId="77777777" w:rsidR="002508F5" w:rsidRDefault="002508F5" w:rsidP="006B62DC">
                      <w:pPr>
                        <w:pStyle w:val="RSCF01FootnoteAuthorAddress"/>
                        <w:numPr>
                          <w:ilvl w:val="0"/>
                          <w:numId w:val="0"/>
                        </w:numPr>
                        <w:pBdr>
                          <w:top w:val="single" w:sz="12" w:space="0" w:color="A6A6A6" w:themeColor="background1" w:themeShade="A6"/>
                        </w:pBdr>
                      </w:pPr>
                    </w:p>
                    <w:p w14:paraId="7778E9F0" w14:textId="77777777" w:rsidR="002508F5" w:rsidRDefault="002508F5" w:rsidP="006B62DC">
                      <w:pPr>
                        <w:spacing w:line="240" w:lineRule="auto"/>
                      </w:pPr>
                    </w:p>
                  </w:txbxContent>
                </v:textbox>
                <w10:wrap anchory="page"/>
              </v:shape>
            </w:pict>
          </mc:Fallback>
        </mc:AlternateContent>
      </w:r>
    </w:p>
    <w:p w14:paraId="14AD2504" w14:textId="77777777" w:rsidR="0011536E" w:rsidRDefault="002508F5" w:rsidP="0011536E">
      <w:pPr>
        <w:pStyle w:val="RSCB06BHeadingSub-Section"/>
      </w:pPr>
      <m:oMathPara>
        <m:oMath>
          <m:sSup>
            <m:sSupPr>
              <m:ctrlPr>
                <w:rPr>
                  <w:rFonts w:ascii="Cambria Math" w:hAnsi="Cambria Math"/>
                  <w:b w:val="0"/>
                  <w:i/>
                </w:rPr>
              </m:ctrlPr>
            </m:sSupPr>
            <m:e>
              <m:r>
                <m:rPr>
                  <m:sty m:val="bi"/>
                </m:rPr>
                <w:rPr>
                  <w:rFonts w:ascii="Cambria Math" w:hAnsi="Cambria Math"/>
                </w:rPr>
                <m:t>[HB]</m:t>
              </m:r>
            </m:e>
            <m:sup>
              <m:r>
                <m:rPr>
                  <m:sty m:val="bi"/>
                </m:rPr>
                <w:rPr>
                  <w:rFonts w:ascii="Cambria Math" w:hAnsi="Cambria Math"/>
                </w:rPr>
                <m:t>+</m:t>
              </m:r>
            </m:sup>
          </m:sSup>
          <m:r>
            <m:rPr>
              <m:sty m:val="bi"/>
            </m:rPr>
            <w:rPr>
              <w:rFonts w:ascii="Cambria Math" w:hAnsi="Cambria Math"/>
            </w:rPr>
            <m:t xml:space="preserve">+ </m:t>
          </m:r>
          <m:sSup>
            <m:sSupPr>
              <m:ctrlPr>
                <w:rPr>
                  <w:rFonts w:ascii="Cambria Math" w:hAnsi="Cambria Math"/>
                  <w:b w:val="0"/>
                  <w:i/>
                </w:rPr>
              </m:ctrlPr>
            </m:sSupPr>
            <m:e>
              <m:r>
                <m:rPr>
                  <m:sty m:val="bi"/>
                </m:rPr>
                <w:rPr>
                  <w:rFonts w:ascii="Cambria Math" w:hAnsi="Cambria Math"/>
                </w:rPr>
                <m:t>A</m:t>
              </m:r>
            </m:e>
            <m:sup>
              <m:r>
                <m:rPr>
                  <m:sty m:val="bi"/>
                </m:rPr>
                <w:rPr>
                  <w:rFonts w:ascii="Cambria Math" w:hAnsi="Cambria Math"/>
                </w:rPr>
                <m:t>-</m:t>
              </m:r>
            </m:sup>
          </m:sSup>
          <m:r>
            <m:rPr>
              <m:sty m:val="bi"/>
            </m:rPr>
            <w:rPr>
              <w:rFonts w:ascii="Cambria Math" w:hAnsi="Cambria Math"/>
            </w:rPr>
            <m:t xml:space="preserve"> ⇌ HA+B</m:t>
          </m:r>
        </m:oMath>
      </m:oMathPara>
    </w:p>
    <w:p w14:paraId="5171C592" w14:textId="77777777" w:rsidR="006B62DC" w:rsidRDefault="006B62DC" w:rsidP="006B62DC">
      <w:pPr>
        <w:pStyle w:val="RSCB06BHeadingSub-Section"/>
      </w:pPr>
    </w:p>
    <w:p w14:paraId="14B557F2" w14:textId="77777777" w:rsidR="00822DCA" w:rsidRDefault="006B62DC" w:rsidP="006B62DC">
      <w:pPr>
        <w:pStyle w:val="RSCB02ArticleText"/>
        <w:spacing w:after="80"/>
      </w:pPr>
      <w:r>
        <w:t>Despite this, it is worth noting some AILs like [C</w:t>
      </w:r>
      <w:r>
        <w:rPr>
          <w:vertAlign w:val="subscript"/>
        </w:rPr>
        <w:t>4</w:t>
      </w:r>
      <w:r>
        <w:t>C</w:t>
      </w:r>
      <w:r>
        <w:rPr>
          <w:vertAlign w:val="subscript"/>
        </w:rPr>
        <w:t>1</w:t>
      </w:r>
      <w:r>
        <w:t>im][HSO</w:t>
      </w:r>
      <w:r>
        <w:rPr>
          <w:vertAlign w:val="subscript"/>
        </w:rPr>
        <w:t>4</w:t>
      </w:r>
      <w:r>
        <w:t>], can still be regarded as a protic solvent providing there is the presence of a proton that can be transferred. For example, ethanol is a protic solvent due to its –OH hydroxyl group, allowing it to form hydrogen bonds with itself and solutes. In this work, protic IL will refer to the acid base complexes, while aprotic ILs are those were the ions are formed with an alkylation step.</w:t>
      </w:r>
      <w:r w:rsidR="00822DCA">
        <w:t xml:space="preserve"> </w:t>
      </w:r>
      <w:bookmarkStart w:id="0" w:name="_Hlk11784159"/>
    </w:p>
    <w:p w14:paraId="0BFB9398" w14:textId="0C5D3813" w:rsidR="00CF61CA" w:rsidRDefault="00822DCA" w:rsidP="00C13A60">
      <w:pPr>
        <w:pStyle w:val="RSCB02ArticleText"/>
        <w:spacing w:after="80"/>
      </w:pPr>
      <w:r>
        <w:t>For</w:t>
      </w:r>
      <w:r w:rsidRPr="00822DCA">
        <w:t xml:space="preserve"> AILs</w:t>
      </w:r>
      <w:r>
        <w:t xml:space="preserve"> the</w:t>
      </w:r>
      <w:r w:rsidRPr="00822DCA">
        <w:t xml:space="preserve"> IL usually completely consists of the cation and anion</w:t>
      </w:r>
      <w:r w:rsidR="00797783">
        <w:t xml:space="preserve"> only</w:t>
      </w:r>
      <w:r w:rsidRPr="00822DCA">
        <w:t xml:space="preserve">, </w:t>
      </w:r>
      <w:r w:rsidR="00797783">
        <w:t xml:space="preserve">whilst </w:t>
      </w:r>
      <w:r w:rsidRPr="00822DCA">
        <w:t xml:space="preserve">for PILs, the degree of proton transfer is very </w:t>
      </w:r>
      <w:r w:rsidRPr="00822DCA">
        <w:t>important, as partial proton transfer is possible and may lead to the presence of molecular species in the liquid.</w:t>
      </w:r>
      <w:r w:rsidRPr="00822DCA">
        <w:rPr>
          <w:vertAlign w:val="superscript"/>
        </w:rPr>
        <w:fldChar w:fldCharType="begin" w:fldLock="1"/>
      </w:r>
      <w:r w:rsidRPr="00822DCA">
        <w:rPr>
          <w:vertAlign w:val="superscript"/>
        </w:rPr>
        <w:instrText>ADDIN CSL_CITATION {"citationItems":[{"id":"ITEM-1","itemData":{"DOI":"10.1021/acs.chemrev.5b00158","ISSN":"0009-2665","abstract":"The thermal and physicochemical properties of protic ionic liquids (PILs) are reported. It is highly evident that there has been an extensive range of alkylammonium, imidazolium, and heterocyclic cations paired with many organic and inorganic anions that have been employed to prepare PILs. There has been strong interest in modifying the properties of PILs through the addition of water or other molecular solvents. For many applications, the presence of some water in the PILs is not detrimental, and instead leads to enhanced solvent properties such as lower viscosity, higher conductivities, and lower melting points. It remains an issue of definition though of how to refer to these resulting protic solutions. There is also an ongoing difficulty surrounding how to describe the proton activity in the PILs, analogous to pH in aqueous systems. For a broad range of applications, it has been reported that the acidity/basicity of the PIL or PIL-solvent system is crucial for their beneficial properties. It is expected that the fundamental   properties of PILs will continue to be explored, along with continued interest in many existing and new applications, such as in electrochemistry, organic and inorganic synthesis, and biological applications. In particular, there has been a significant interest in a broad- range of PILs for use as electrolytes and incorporation in polymer electrolytes for fuel cells, and other energy storage devices.","author":[{"dropping-particle":"","family":"Greaves","given":"Tamar L.","non-dropping-particle":"","parse-names":false,"suffix":""},{"dropping-particle":"","family":"Drummond","given":"Calum J.","non-dropping-particle":"","parse-names":false,"suffix":""}],"container-title":"Chemical Reviews","id":"ITEM-1","issue":"20","issued":{"date-parts":[["2015"]]},"page":"11379-11448","title":"Protic Ionic Liquids: Evolving Structure–Property Relationships and Expanding Applications","type":"article-journal","volume":"115"},"uris":["http://www.mendeley.com/documents/?uuid=580dd63d-325b-451e-bb63-dbda2b2a94e9"]}],"mendeley":{"formattedCitation":"&lt;sup&gt;28&lt;/sup&gt;","plainTextFormattedCitation":"28","previouslyFormattedCitation":"&lt;sup&gt;28&lt;/sup&gt;"},"properties":{"noteIndex":0},"schema":"https://github.com/citation-style-language/schema/raw/master/csl-citation.json"}</w:instrText>
      </w:r>
      <w:r w:rsidRPr="00822DCA">
        <w:rPr>
          <w:vertAlign w:val="superscript"/>
        </w:rPr>
        <w:fldChar w:fldCharType="separate"/>
      </w:r>
      <w:r w:rsidRPr="00822DCA">
        <w:rPr>
          <w:noProof/>
          <w:vertAlign w:val="superscript"/>
        </w:rPr>
        <w:t>28</w:t>
      </w:r>
      <w:r w:rsidRPr="00822DCA">
        <w:rPr>
          <w:vertAlign w:val="superscript"/>
        </w:rPr>
        <w:fldChar w:fldCharType="end"/>
      </w:r>
      <w:r w:rsidRPr="00822DCA">
        <w:t xml:space="preserve"> Indeed, a range of PILs have been reported to have partial proton transfer.</w:t>
      </w:r>
      <w:r w:rsidRPr="00822DCA">
        <w:rPr>
          <w:vertAlign w:val="superscript"/>
        </w:rPr>
        <w:fldChar w:fldCharType="begin" w:fldLock="1"/>
      </w:r>
      <w:r w:rsidRPr="00822DCA">
        <w:rPr>
          <w:vertAlign w:val="superscript"/>
        </w:rPr>
        <w:instrText>ADDIN CSL_CITATION {"citationItems":[{"id":"ITEM-1","itemData":{"DOI":"10.1007/128_2008_31","abstract":"The synthesis, purification and characterization of ionic liquids is reviewed. The major synthetic routes to low melting ionic salts are described in detail. The intrinsic properties of ionic liquids make purification difficult and therefore a special emphasis is placed on currently employed purification method- ologies. Synthetic methods which are designed to avoid specific impurities are also discussed. For the same reasons highlighted above characterization of ionic liquids presents unique challenges; the available methods and some of the issues of their use are also reviewed.","author":[{"dropping-particle":"","family":"Bronya Clare, Amal Sirwardana","given":"and Douglas R. MacFarlane","non-dropping-particle":"","parse-names":false,"suffix":""}],"container-title":"Current Chemistry","edition":"1","editor":[{"dropping-particle":"","family":"Kirchner","given":"Barbara","non-dropping-particle":"","parse-names":false,"suffix":""}],"id":"ITEM-1","issued":{"date-parts":[["2010"]]},"number-of-pages":"2-30","publisher":"© Springer-Verlag Berlin Heidelberg 2009","title":"Synthesis, Purification and Characterization of Ionic Liquids","type":"book","volume":"290"},"uris":["http://www.mendeley.com/documents/?uuid=c4e1f54a-9c47-4659-976d-87e62460cd57"]},{"id":"ITEM-2","itemData":{"DOI":"10.1021/ja035783d","ISSN":"0002-7863","abstract":"We describe the behavior of the conductivity, viscosity, and vapor pressure of various binary liquid systems in which proton transfer occurs between neat Brö nsted acids and bases to form salts with melting points below ambient. Such liquids form an important subgroup of the ionic liquid (IL) class of reaction media and electrolytes on which so much attention is currently being focused. Such \"protic ionic liquids\" exhibit a wide range of thermal stabilities. We find a simple relation between the limit set by boiling, when the total vapor pressure reaches one atm, and the difference in pK a value for the acid and base determined in dilute aqueous solutions. For ∆pKa values above 10, the boiling point elevation becomes so high (&gt;300 °C) that preemptive decomposition prevents its measurement. The completeness of proton transfer in such cases is suggested by the molten salt-like values of the Walden product, which is used to distinguish good from poor ionic liquids. For the good ionic liquids, the hydrogen bonding of acid molecules to the proton-transfer anion is strong enough that boiling points, but not melting points, may maximize at the hydrogen-bonded dianion composition. High boiling liquids of this type constitute an interesting class of high-temperature protonic acid that may have high-temperature fuel cell applications.","author":[{"dropping-particle":"","family":"Yoshizawa","given":"Masahiro","non-dropping-particle":"","parse-names":false,"suffix":""},{"dropping-particle":"","family":"Xu","given":"Wu","non-dropping-particle":"","parse-names":false,"suffix":""},{"dropping-particle":"","family":"Angell","given":"C. Austen","non-dropping-particle":"","parse-names":false,"suffix":""}],"container-title":"Journal of the American Chemical Society","id":"ITEM-2","issue":"50","issued":{"date-parts":[["2003","12"]]},"page":"15411-15419","title":"Ionic Liquids by Proton Transfer: Vapor Pressure, Conductivity, and the Relevance of ∆pKa from Aqueous Solutions Masahiro","type":"article-journal","volume":"125"},"uris":["http://www.mendeley.com/documents/?uuid=d1aafc3d-cf97-42df-833c-9f92e0d3bb1d"]}],"mendeley":{"formattedCitation":"&lt;sup&gt;8,29&lt;/sup&gt;","plainTextFormattedCitation":"8,29","previouslyFormattedCitation":"&lt;sup&gt;8,29&lt;/sup&gt;"},"properties":{"noteIndex":0},"schema":"https://github.com/citation-style-language/schema/raw/master/csl-citation.json"}</w:instrText>
      </w:r>
      <w:r w:rsidRPr="00822DCA">
        <w:rPr>
          <w:vertAlign w:val="superscript"/>
        </w:rPr>
        <w:fldChar w:fldCharType="separate"/>
      </w:r>
      <w:r w:rsidRPr="00822DCA">
        <w:rPr>
          <w:noProof/>
          <w:vertAlign w:val="superscript"/>
        </w:rPr>
        <w:t>8,29</w:t>
      </w:r>
      <w:r w:rsidRPr="00822DCA">
        <w:rPr>
          <w:vertAlign w:val="superscript"/>
        </w:rPr>
        <w:fldChar w:fldCharType="end"/>
      </w:r>
      <w:r w:rsidRPr="00822DCA">
        <w:t xml:space="preserve"> In an attempt to quantify the degree of proton transfer it has been correlated to ∆pKa between the acid and base precursors.</w:t>
      </w:r>
      <w:r w:rsidRPr="00822DCA">
        <w:rPr>
          <w:vertAlign w:val="superscript"/>
        </w:rPr>
        <w:fldChar w:fldCharType="begin" w:fldLock="1"/>
      </w:r>
      <w:r w:rsidR="009D1956">
        <w:rPr>
          <w:vertAlign w:val="superscript"/>
        </w:rPr>
        <w:instrText>ADDIN CSL_CITATION {"citationItems":[{"id":"ITEM-1","itemData":{"DOI":"10.1021/ja035783d","ISSN":"0002-7863","abstract":"We describe the behavior of the conductivity, viscosity, and vapor pressure of various binary liquid systems in which proton transfer occurs between neat Brö nsted acids and bases to form salts with melting points below ambient. Such liquids form an important subgroup of the ionic liquid (IL) class of reaction media and electrolytes on which so much attention is currently being focused. Such \"protic ionic liquids\" exhibit a wide range of thermal stabilities. We find a simple relation between the limit set by boiling, when the total vapor pressure reaches one atm, and the difference in pK a value for the acid and base determined in dilute aqueous solutions. For ∆pKa values above 10, the boiling point elevation becomes so high (&gt;300 °C) that preemptive decomposition prevents its measurement. The completeness of proton transfer in such cases is suggested by the molten salt-like values of the Walden product, which is used to distinguish good from poor ionic liquids. For the good ionic liquids, the hydrogen bonding of acid molecules to the proton-transfer anion is strong enough that boiling points, but not melting points, may maximize at the hydrogen-bonded dianion composition. High boiling liquids of this type constitute an interesting class of high-temperature protonic acid that may have high-temperature fuel cell applications.","author":[{"dropping-particle":"","family":"Yoshizawa","given":"Masahiro","non-dropping-particle":"","parse-names":false,"suffix":""},{"dropping-particle":"","family":"Xu","given":"Wu","non-dropping-particle":"","parse-names":false,"suffix":""},{"dropping-particle":"","family":"Angell","given":"C. Austen","non-dropping-particle":"","parse-names":false,"suffix":""}],"container-title":"Journal of the American Chemical Society","id":"ITEM-1","issue":"50","issued":{"date-parts":[["2003","12"]]},"page":"15411-15419","title":"Ionic Liquids by Proton Transfer: Vapor Pressure, Conductivity, and the Relevance of ∆pKa from Aqueous Solutions Masahiro","type":"article-journal","volume":"125"},"uris":["http://www.mendeley.com/documents/?uuid=d1aafc3d-cf97-42df-833c-9f92e0d3bb1d"]},{"id":"ITEM-2","itemData":{"DOI":"10.1021/cr068040u","ISSN":"0009-2665","abstract":"Generally, ionic liquids (ILs) are defined as those fused salts with a melting point less than 100°C with salts that has higher melting points referred to as molten salts. However, a view to include all protic ILs (PILs) and protic molten salts with melting point up to 200°C has been initialized. The inclusion of fused salts with higher melting points was to allow structure and property correlations to be made across a wider range of complexes. PILs with stoichiometric ratios of Brøonsted acid to base have also been covered. The ionicity, physicochemical and thermal properties of the PILs including thermal phase behavior, glass transition, melting point, thermal stability, density and molar volume, refractive index and molar refractivity, surface tension, viscosity, ionic conductivity and polarity are covered followed by description of application where they have been used including organic synthesis, chromatography, biological applications, fuel cells, explosives, and recently, industrial lubricants.","author":[{"dropping-particle":"","family":"Greaves","given":"Tamar L.","non-dropping-particle":"","parse-names":false,"suffix":""},{"dropping-particle":"","family":"Drummond","given":"Calum J.","non-dropping-particle":"","parse-names":false,"suffix":""}],"container-title":"Chemical Reviews","id":"ITEM-2","issue":"1","issued":{"date-parts":[["2008"]]},"page":"206-237","title":"Protic Ionic Liquids: Properties and Applications","type":"article-journal","volume":"108"},"uris":["http://www.mendeley.com/documents/?uuid=5fc994f5-cb99-423a-a7cc-ae054ddfba53"]}],"mendeley":{"formattedCitation":"&lt;sup&gt;19,29&lt;/sup&gt;","plainTextFormattedCitation":"19,29","previouslyFormattedCitation":"&lt;sup&gt;19,29&lt;/sup&gt;"},"properties":{"noteIndex":0},"schema":"https://github.com/citation-style-language/schema/raw/master/csl-citation.json"}</w:instrText>
      </w:r>
      <w:r w:rsidRPr="00822DCA">
        <w:rPr>
          <w:vertAlign w:val="superscript"/>
        </w:rPr>
        <w:fldChar w:fldCharType="separate"/>
      </w:r>
      <w:r w:rsidR="004B542D" w:rsidRPr="004B542D">
        <w:rPr>
          <w:noProof/>
          <w:vertAlign w:val="superscript"/>
        </w:rPr>
        <w:t>19,29</w:t>
      </w:r>
      <w:r w:rsidRPr="00822DCA">
        <w:rPr>
          <w:vertAlign w:val="superscript"/>
        </w:rPr>
        <w:fldChar w:fldCharType="end"/>
      </w:r>
      <w:bookmarkEnd w:id="0"/>
      <w:r w:rsidR="00E642EC">
        <w:t xml:space="preserve"> </w:t>
      </w:r>
      <w:r w:rsidR="00C13A60" w:rsidRPr="00C13A60">
        <w:t>This was first investigated by pairing 1-methylimidazolium [HC</w:t>
      </w:r>
      <w:r w:rsidR="00C13A60" w:rsidRPr="00C13A60">
        <w:rPr>
          <w:vertAlign w:val="subscript"/>
        </w:rPr>
        <w:t>1</w:t>
      </w:r>
      <w:r w:rsidR="00C13A60" w:rsidRPr="00C13A60">
        <w:t>im]</w:t>
      </w:r>
      <w:r w:rsidR="00C13A60" w:rsidRPr="00C13A60">
        <w:rPr>
          <w:vertAlign w:val="superscript"/>
        </w:rPr>
        <w:t>+</w:t>
      </w:r>
      <w:r w:rsidR="00C13A60" w:rsidRPr="00C13A60">
        <w:t xml:space="preserve"> with a range of weak and strong acids. </w:t>
      </w:r>
      <w:r w:rsidR="00C13A60">
        <w:t>The study</w:t>
      </w:r>
      <w:r w:rsidR="00C13A60" w:rsidRPr="00C13A60">
        <w:t xml:space="preserve"> showed that strong acids such as [N(Tf</w:t>
      </w:r>
      <w:r w:rsidR="00C13A60" w:rsidRPr="00C13A60">
        <w:rPr>
          <w:vertAlign w:val="subscript"/>
        </w:rPr>
        <w:t>2</w:t>
      </w:r>
      <w:r w:rsidR="00C13A60" w:rsidRPr="00C13A60">
        <w:t>)]</w:t>
      </w:r>
      <w:r w:rsidR="00C13A60" w:rsidRPr="00C13A60">
        <w:rPr>
          <w:vertAlign w:val="superscript"/>
        </w:rPr>
        <w:t>-</w:t>
      </w:r>
      <w:r w:rsidR="00C13A60" w:rsidRPr="00C13A60">
        <w:t xml:space="preserve"> and [TfO]</w:t>
      </w:r>
      <w:r w:rsidR="00C13A60" w:rsidRPr="00C13A60">
        <w:rPr>
          <w:vertAlign w:val="superscript"/>
        </w:rPr>
        <w:t>-</w:t>
      </w:r>
      <w:r w:rsidR="00C13A60" w:rsidRPr="00C13A60">
        <w:t xml:space="preserve"> resulted in full dissociation, whereas weaker acids (pK</w:t>
      </w:r>
      <w:r w:rsidR="00C13A60" w:rsidRPr="00C13A60">
        <w:rPr>
          <w:vertAlign w:val="subscript"/>
        </w:rPr>
        <w:t>a</w:t>
      </w:r>
      <w:r w:rsidR="00C13A60" w:rsidRPr="00C13A60">
        <w:t xml:space="preserve"> 0.5 – 4.8) such as formate [CHOO]</w:t>
      </w:r>
      <w:r w:rsidR="00C13A60" w:rsidRPr="00C13A60">
        <w:rPr>
          <w:vertAlign w:val="superscript"/>
        </w:rPr>
        <w:t>-</w:t>
      </w:r>
      <w:r w:rsidR="00C13A60" w:rsidRPr="00C13A60">
        <w:t xml:space="preserve"> and acetate [CH</w:t>
      </w:r>
      <w:r w:rsidR="00C13A60" w:rsidRPr="00C13A60">
        <w:rPr>
          <w:vertAlign w:val="subscript"/>
        </w:rPr>
        <w:t>3</w:t>
      </w:r>
      <w:r w:rsidR="00C13A60" w:rsidRPr="00C13A60">
        <w:t>COO]</w:t>
      </w:r>
      <w:r w:rsidR="00C13A60" w:rsidRPr="00C13A60">
        <w:rPr>
          <w:vertAlign w:val="superscript"/>
        </w:rPr>
        <w:t>-</w:t>
      </w:r>
      <w:r w:rsidR="00C13A60" w:rsidRPr="00C13A60">
        <w:t xml:space="preserve"> had low proton transfer. These were termed ‘pseudo-PILs’.</w:t>
      </w:r>
      <w:r w:rsidR="00C13A60" w:rsidRPr="00C13A60">
        <w:rPr>
          <w:vertAlign w:val="superscript"/>
        </w:rPr>
        <w:fldChar w:fldCharType="begin" w:fldLock="1"/>
      </w:r>
      <w:r w:rsidR="00C13A60" w:rsidRPr="00C13A60">
        <w:rPr>
          <w:vertAlign w:val="superscript"/>
        </w:rPr>
        <w:instrText>ADDIN CSL_CITATION {"citationItems":[{"id":"ITEM-1","itemData":{"DOI":"10.1021/acs.chemrev.5b00158","ISSN":"0009-2665","abstract":"The thermal and physicochemical properties of protic ionic liquids (PILs) are reported. It is highly evident that there has been an extensive range of alkylammonium, imidazolium, and heterocyclic cations paired with many organic and inorganic anions that have been employed to prepare PILs. There has been strong interest in modifying the properties of PILs through the addition of water or other molecular solvents. For many applications, the presence of some water in the PILs is not detrimental, and instead leads to enhanced solvent properties such as lower viscosity, higher conductivities, and lower melting points. It remains an issue of definition though of how to refer to these resulting protic solutions. There is also an ongoing difficulty surrounding how to describe the proton activity in the PILs, analogous to pH in aqueous systems. For a broad range of applications, it has been reported that the acidity/basicity of the PIL or PIL-solvent system is crucial for their beneficial properties. It is expected that the fundamental   properties of PILs will continue to be explored, along with continued interest in many existing and new applications, such as in electrochemistry, organic and inorganic synthesis, and biological applications. In particular, there has been a significant interest in a broad- range of PILs for use as electrolytes and incorporation in polymer electrolytes for fuel cells, and other energy storage devices.","author":[{"dropping-particle":"","family":"Greaves","given":"Tamar L.","non-dropping-particle":"","parse-names":false,"suffix":""},{"dropping-particle":"","family":"Drummond","given":"Calum J.","non-dropping-particle":"","parse-names":false,"suffix":""}],"container-title":"Chemical Reviews","id":"ITEM-1","issue":"20","issued":{"date-parts":[["2015"]]},"page":"11379-11448","title":"Protic Ionic Liquids: Evolving Structure–Property Relationships and Expanding Applications","type":"article-journal","volume":"115"},"uris":["http://www.mendeley.com/documents/?uuid=580dd63d-325b-451e-bb63-dbda2b2a94e9"]},{"id":"ITEM-2","itemData":{"DOI":"10.1021/jp308477p","ISSN":"1520-6106","abstract":"Proton-donating and ionization properties of several protic ionic liquids (PILs) made from N-methylimidazole (Mim) and a series of acids (HA) have been assessed by means of potentiometric and calorimetric titrations. With regard to strong acids, bis(trifluoromethanesulfonyl) amide (Tf2NH) and trifluoromethanesulfonic acid (TfOH), it was elucidated that the two equimolar mixtures with Mim almost consist of ionic species, HMim+ and A–, and the proton transfer equilibrium corresponding to autoprotolysis in ordinary molecular liquids was established. The respective autoprotolysis constants were successfully evaluated, which indicate the proton-donating abilities of TfOH and Tf2NH in the respective PILs are similar. In the case of trifluoroacetic acid, the proton-donating ability of CF3COOH is much weaker than those of TfOH and Tf2NH, while ions are predominant species. On the other hand, with regard to formic acid and acetic acid, protons of these acids are suggested not to transfer to Mim sufficiently. From ...","author":[{"dropping-particle":"","family":"Kanzaki","given":"Ryo","non-dropping-particle":"","parse-names":false,"suffix":""},{"dropping-particle":"","family":"Doi","given":"Hiroyuki","non-dropping-particle":"","parse-names":false,"suffix":""},{"dropping-particle":"","family":"Song","given":"Xuedan","non-dropping-particle":"","parse-names":false,"suffix":""},{"dropping-particle":"","family":"Hara","given":"Shota","non-dropping-particle":"","parse-names":false,"suffix":""},{"dropping-particle":"","family":"Ishiguro","given":"Shin-ichi","non-dropping-particle":"","parse-names":false,"suffix":""},{"dropping-particle":"","family":"Umebayashi","given":"Yasuhiro","non-dropping-particle":"","parse-names":false,"suffix":""}],"container-title":"The Journal of Physical Chemistry B","id":"ITEM-2","issue":"48","issued":{"date-parts":[["2012","12","6"]]},"page":"14146-14152","publisher":"American Chemical Society","title":"Acid–Base Property of &lt;i&gt;N&lt;/i&gt; -Methylimidazolium-Based Protic Ionic Liquids Depending on Anion","type":"article-journal","volume":"116"},"uris":["http://www.mendeley.com/documents/?uuid=78f81288-54d4-4a2e-aaf7-d4c977725359"]},{"id":"ITEM-3","itemData":{"DOI":"10.1002/chem.201302228","ISSN":"09476539","author":[{"dropping-particle":"","family":"Doi","given":"Hiroyuki","non-dropping-particle":"","parse-names":false,"suffix":""},{"dropping-particle":"","family":"Song","given":"Xuedan","non-dropping-particle":"","parse-names":false,"suffix":""},{"dropping-particle":"","family":"Minofar","given":"Babak","non-dropping-particle":"","parse-names":false,"suffix":""},{"dropping-particle":"","family":"Kanzaki","given":"Ryo","non-dropping-particle":"","parse-names":false,"suffix":""},{"dropping-particle":"","family":"Takamuku","given":"Toshiyuki","non-dropping-particle":"","parse-names":false,"suffix":""},{"dropping-particle":"","family":"Umebayashi","given":"Yasuhiro","non-dropping-particle":"","parse-names":false,"suffix":""}],"container-title":"Chemistry - A European Journal","id":"ITEM-3","issue":"35","issued":{"date-parts":[["2013","8","26"]]},"page":"11522-11526","publisher":"John Wiley &amp; Sons, Ltd","title":"A New Proton Conductive Liquid with No Ions: Pseudo-Protic Ionic Liquids","type":"article-journal","volume":"19"},"uris":["http://www.mendeley.com/documents/?uuid=8c36f925-dc95-4d0d-840e-c464cb94bdc4"]}],"mendeley":{"formattedCitation":"&lt;sup&gt;28,30,31&lt;/sup&gt;","plainTextFormattedCitation":"28,30,31","previouslyFormattedCitation":"&lt;sup&gt;28,30,31&lt;/sup&gt;"},"properties":{"noteIndex":0},"schema":"https://github.com/citation-style-language/schema/raw/master/csl-citation.json"}</w:instrText>
      </w:r>
      <w:r w:rsidR="00C13A60" w:rsidRPr="00C13A60">
        <w:rPr>
          <w:vertAlign w:val="superscript"/>
        </w:rPr>
        <w:fldChar w:fldCharType="separate"/>
      </w:r>
      <w:r w:rsidR="00C13A60" w:rsidRPr="00C13A60">
        <w:rPr>
          <w:noProof/>
          <w:vertAlign w:val="superscript"/>
        </w:rPr>
        <w:t>28,30,31</w:t>
      </w:r>
      <w:r w:rsidR="00C13A60" w:rsidRPr="00C13A60">
        <w:rPr>
          <w:vertAlign w:val="superscript"/>
        </w:rPr>
        <w:fldChar w:fldCharType="end"/>
      </w:r>
      <w:r w:rsidR="00C13A60">
        <w:t xml:space="preserve"> </w:t>
      </w:r>
      <w:r w:rsidR="00C13A60" w:rsidRPr="003D5522">
        <w:rPr>
          <w:rFonts w:ascii="Arial" w:hAnsi="Arial" w:cs="Arial"/>
        </w:rPr>
        <w:t>∆</w:t>
      </w:r>
      <w:r w:rsidR="00C13A60" w:rsidRPr="003D5522">
        <w:t>pK</w:t>
      </w:r>
      <w:r w:rsidR="00C13A60" w:rsidRPr="003D5522">
        <w:rPr>
          <w:vertAlign w:val="subscript"/>
        </w:rPr>
        <w:t>a</w:t>
      </w:r>
      <w:r w:rsidR="00C13A60">
        <w:t xml:space="preserve"> has also shown to be a good indicator for volatility of an IL, whereby </w:t>
      </w:r>
      <w:r w:rsidR="00C13A60" w:rsidRPr="003D5522">
        <w:rPr>
          <w:rFonts w:ascii="Arial" w:hAnsi="Arial" w:cs="Arial"/>
        </w:rPr>
        <w:t>∆</w:t>
      </w:r>
      <w:r w:rsidR="00C13A60" w:rsidRPr="003D5522">
        <w:t>pK</w:t>
      </w:r>
      <w:r w:rsidR="00C13A60" w:rsidRPr="003D5522">
        <w:rPr>
          <w:vertAlign w:val="subscript"/>
        </w:rPr>
        <w:t>a</w:t>
      </w:r>
      <w:r w:rsidR="00C13A60">
        <w:t xml:space="preserve"> &gt; 10 can result in vapour pressure similar to that of organic solvents, of the residual acid/base that exists in equilibrium with the ions. It was also suggested by various research groups a </w:t>
      </w:r>
      <w:r w:rsidR="00C13A60" w:rsidRPr="003D5522">
        <w:rPr>
          <w:rFonts w:ascii="Arial" w:hAnsi="Arial" w:cs="Arial"/>
        </w:rPr>
        <w:t>∆</w:t>
      </w:r>
      <w:r w:rsidR="00C13A60" w:rsidRPr="003D5522">
        <w:t>pK</w:t>
      </w:r>
      <w:r w:rsidR="00C13A60" w:rsidRPr="003D5522">
        <w:rPr>
          <w:vertAlign w:val="subscript"/>
        </w:rPr>
        <w:t>a</w:t>
      </w:r>
      <w:r w:rsidR="00C13A60">
        <w:t xml:space="preserve"> &gt; 10 signifies complete proton transfer.</w:t>
      </w:r>
      <w:r w:rsidR="00C13A60">
        <w:fldChar w:fldCharType="begin" w:fldLock="1"/>
      </w:r>
      <w:r w:rsidR="009D1956">
        <w:instrText>ADDIN CSL_CITATION {"citationItems":[{"id":"ITEM-1","itemData":{"DOI":"10.1007/128_2008_31","abstract":"The synthesis, purification and characterization of ionic liquids is reviewed. The major synthetic routes to low melting ionic salts are described in detail. The intrinsic properties of ionic liquids make purification difficult and therefore a special emphasis is placed on currently employed purification method- ologies. Synthetic methods which are designed to avoid specific impurities are also discussed. For the same reasons highlighted above characterization of ionic liquids presents unique challenges; the available methods and some of the issues of their use are also reviewed.","author":[{"dropping-particle":"","family":"Bronya Clare, Amal Sirwardana","given":"and Douglas R. MacFarlane","non-dropping-particle":"","parse-names":false,"suffix":""}],"container-title":"Current Chemistry","edition":"1","editor":[{"dropping-particle":"","family":"Kirchner","given":"Barbara","non-dropping-particle":"","parse-names":false,"suffix":""}],"id":"ITEM-1","issued":{"date-parts":[["2010"]]},"number-of-pages":"2-30","publisher":"© Springer-Verlag Berlin Heidelberg 2009","title":"Synthesis, Purification and Characterization of Ionic Liquids","type":"book","volume":"290"},"uris":["http://www.mendeley.com/documents/?uuid=c4e1f54a-9c47-4659-976d-87e62460cd57"]},{"id":"ITEM-2","itemData":{"DOI":"10.1021/ja035783d","ISSN":"0002-7863","abstract":"We describe the behavior of the conductivity, viscosity, and vapor pressure of various binary liquid systems in which proton transfer occurs between neat Brö nsted acids and bases to form salts with melting points below ambient. Such liquids form an important subgroup of the ionic liquid (IL) class of reaction media and electrolytes on which so much attention is currently being focused. Such \"protic ionic liquids\" exhibit a wide range of thermal stabilities. We find a simple relation between the limit set by boiling, when the total vapor pressure reaches one atm, and the difference in pK a value for the acid and base determined in dilute aqueous solutions. For ∆pKa values above 10, the boiling point elevation becomes so high (&gt;300 °C) that preemptive decomposition prevents its measurement. The completeness of proton transfer in such cases is suggested by the molten salt-like values of the Walden product, which is used to distinguish good from poor ionic liquids. For the good ionic liquids, the hydrogen bonding of acid molecules to the proton-transfer anion is strong enough that boiling points, but not melting points, may maximize at the hydrogen-bonded dianion composition. High boiling liquids of this type constitute an interesting class of high-temperature protonic acid that may have high-temperature fuel cell applications.","author":[{"dropping-particle":"","family":"Yoshizawa","given":"Masahiro","non-dropping-particle":"","parse-names":false,"suffix":""},{"dropping-particle":"","family":"Xu","given":"Wu","non-dropping-particle":"","parse-names":false,"suffix":""},{"dropping-particle":"","family":"Angell","given":"C. Austen","non-dropping-particle":"","parse-names":false,"suffix":""}],"container-title":"Journal of the American Chemical Society","id":"ITEM-2","issue":"50","issued":{"date-parts":[["2003","12"]]},"page":"15411-15419","title":"Ionic Liquids by Proton Transfer: Vapor Pressure, Conductivity, and the Relevance of ∆pKa from Aqueous Solutions Masahiro","type":"article-journal","volume":"125"},"uris":["http://www.mendeley.com/documents/?uuid=d1aafc3d-cf97-42df-833c-9f92e0d3bb1d"]},{"id":"ITEM-3","itemData":{"abstract":"ionic liqudi book, 52 pka","author":[{"dropping-particle":"","family":"Yoshizawa M, Belieres JP, Xu W","given":"Angell CA","non-dropping-particle":"","parse-names":false,"suffix":""}],"container-title":"Abst Pap Am Chem Soc","id":"ITEM-3","issued":{"date-parts":[["2003"]]},"page":"226:U627","title":"Title","type":"chapter"},"uris":["http://www.mendeley.com/documents/?uuid=25bf8944-2b18-4b28-83c0-35467cdf9471"]},{"id":"ITEM-4","itemData":{"DOI":"10.1039/b516961p","ISSN":"1359-7345","abstract":"Ionic liquids which are (weak) Lewis bases have a number of interesting and useful properties different to those of traditional ionic liquids, including volatility and the possibility of being distillable in some cases, a base catalysis effect in others and enhancement of the acidity of dissolved acids.","author":[{"dropping-particle":"","family":"MacFarlane","given":"Douglas R.","non-dropping-particle":"","parse-names":false,"suffix":""},{"dropping-particle":"","family":"Pringle","given":"Jennifer M.","non-dropping-particle":"","parse-names":false,"suffix":""},{"dropping-particle":"","family":"Johansson","given":"Katarina M.","non-dropping-particle":"","parse-names":false,"suffix":""},{"dropping-particle":"","family":"Forsyth","given":"Stewart A.","non-dropping-particle":"","parse-names":false,"suffix":""},{"dropping-particle":"","family":"Forsyth","given":"Maria","non-dropping-particle":"","parse-names":false,"suffix":""}],"container-title":"Chemical Communications","id":"ITEM-4","issue":"18","issued":{"date-parts":[["2006","5","3"]]},"page":"1905","publisher":"The Royal Society of Chemistry","title":"Lewis base ionic liquids","type":"article-journal"},"uris":["http://www.mendeley.com/documents/?uuid=fbc99450-306e-40de-8493-63c976d5500d"]},{"id":"ITEM-5","itemData":{"DOI":"10.1039/c3gc41742e","ISSN":"14639262","abstract":"The application of the protic ionic liquid 1-butylimidazolium hydrogen sulfate in the deconstruction (aka pretreatment) and fractionation of lignocellulosic biomass has been investigated. A cellulose rich pulp and a lignin fraction were produced. The pulp was subjected to enzymatic saccharification which allowed recovery of up to 90% of the glucan as fermentable glucose. The influence of the solution acidity on the deconstruction of Miscanthus giganteus was examined by varying the 1-butylimidazole to sulfuric acid ratio. Increased acidity led to shorter pretreatment times and resulted in reduced hemicellulose content in the pulp. Addition of water to the ionic liquid resulted in enhanced saccharification yields. The ability to tune acidity through the use of protic ionic liquids offers a significant advantage in flexibility over dialkylimidazolium analogues. © 2014 The Royal Society of Chemistry.","author":[{"dropping-particle":"","family":"Verdía","given":"Pedro","non-dropping-particle":"","parse-names":false,"suffix":""},{"dropping-particle":"","family":"Brandt","given":"Agnieszka","non-dropping-particle":"","parse-names":false,"suffix":""},{"dropping-particle":"","family":"Hallett","given":"Jason P.","non-dropping-particle":"","parse-names":false,"suffix":""},{"dropping-particle":"","family":"Ray","given":"Michael J.","non-dropping-particle":"","parse-names":false,"suffix":""},{"dropping-particle":"","family":"Welton","given":"Tom","non-dropping-particle":"","parse-names":false,"suffix":""}],"container-title":"Green Chemistry","id":"ITEM-5","issue":"3","issued":{"date-parts":[["2014","2","25"]]},"page":"1617-1627","publisher":"The Royal Society of Chemistry","title":"Fractionation of lignocellulosic biomass with the ionic liquid 1-butylimidazolium hydrogen sulfate","type":"article-journal","volume":"16"},"uris":["http://www.mendeley.com/documents/?uuid=f1cdbd96-c013-41bb-a5c2-4444fa0523e4"]}],"mendeley":{"formattedCitation":"&lt;sup&gt;8,20,29,32,33&lt;/sup&gt;","plainTextFormattedCitation":"8,20,29,32,33","previouslyFormattedCitation":"&lt;sup&gt;8,20,29,32,33&lt;/sup&gt;"},"properties":{"noteIndex":0},"schema":"https://github.com/citation-style-language/schema/raw/master/csl-citation.json"}</w:instrText>
      </w:r>
      <w:r w:rsidR="00C13A60">
        <w:fldChar w:fldCharType="separate"/>
      </w:r>
      <w:r w:rsidR="004B542D" w:rsidRPr="004B542D">
        <w:rPr>
          <w:noProof/>
          <w:vertAlign w:val="superscript"/>
        </w:rPr>
        <w:t>8,20,29,32,33</w:t>
      </w:r>
      <w:r w:rsidR="00C13A60">
        <w:fldChar w:fldCharType="end"/>
      </w:r>
      <w:r w:rsidR="00C13A60">
        <w:t xml:space="preserve"> However, </w:t>
      </w:r>
      <w:r w:rsidR="00C13A60" w:rsidRPr="003D5522">
        <w:rPr>
          <w:rFonts w:ascii="Arial" w:hAnsi="Arial" w:cs="Arial"/>
        </w:rPr>
        <w:t>∆</w:t>
      </w:r>
      <w:r w:rsidR="00C13A60" w:rsidRPr="003D5522">
        <w:t>pK</w:t>
      </w:r>
      <w:r w:rsidR="00C13A60" w:rsidRPr="003D5522">
        <w:rPr>
          <w:vertAlign w:val="subscript"/>
        </w:rPr>
        <w:t>a</w:t>
      </w:r>
      <w:r w:rsidR="00C13A60">
        <w:t xml:space="preserve"> is not perfect, as it only valid for dilute aqueous solutions. This is because it was experimentally found protic primary amines  have good proton transfer and equilibrium lies towards ionic species; protic tertiary amines have a low proton transfer which was fo</w:t>
      </w:r>
      <w:r w:rsidR="00CF61CA">
        <w:t>u</w:t>
      </w:r>
      <w:r w:rsidR="00C13A60">
        <w:t>nd using a Walden plot illustrating the presence of neutral non-ionic species.</w:t>
      </w:r>
      <w:r w:rsidR="00C13A60">
        <w:fldChar w:fldCharType="begin" w:fldLock="1"/>
      </w:r>
      <w:r w:rsidR="00C13A60">
        <w:instrText>ADDIN CSL_CITATION {"citationItems":[{"id":"ITEM-1","itemData":{"DOI":"10.1039/c0cp00239a","ISSN":"1463-9076","abstract":"Proton transfer in protic ionic liquids is poorly understood. Some acid/base proton transfer reactions do not proceed to the extent that is expected from ΔpKaaq data from aqueous solutions, yet some do. In this work we have investigated protic ionic liquids obtained by proton transfer from a common acid, acetic acid, to a range of amine bases of similar pKaaq values. Probe indicator observations, transport property data allowing the construction of Walden plots and computational studies all suggest that there is a clear distinction between the behaviour of simple primary vs. tertiary amines, the proton transfer being more complete in the former case than the latter. The origins of this seem to be related to the hydrogen bonding ability of the ammonium ions in providing a good solvating environment for the ions produced by the proton transfer.","author":[{"dropping-particle":"","family":"Stoimenovski","given":"Jelena","non-dropping-particle":"","parse-names":false,"suffix":""},{"dropping-particle":"","family":"Izgorodina","given":"Ekaterina I.","non-dropping-particle":"","parse-names":false,"suffix":""},{"dropping-particle":"","family":"MacFarlane","given":"Douglas R.","non-dropping-particle":"","parse-names":false,"suffix":""}],"container-title":"Physical Chemistry Chemical Physics","id":"ITEM-1","issue":"35","issued":{"date-parts":[["2010","8","25"]]},"page":"10341","publisher":"The Royal Society of Chemistry","title":"Ionicity and proton transfer in protic ionic liquids","type":"article-journal","volume":"12"},"uris":["http://www.mendeley.com/documents/?uuid=670c2b95-9801-3dea-aa3f-758d82d2c35f"]}],"mendeley":{"formattedCitation":"&lt;sup&gt;34&lt;/sup&gt;","plainTextFormattedCitation":"34","previouslyFormattedCitation":"&lt;sup&gt;34&lt;/sup&gt;"},"properties":{"noteIndex":0},"schema":"https://github.com/citation-style-language/schema/raw/master/csl-citation.json"}</w:instrText>
      </w:r>
      <w:r w:rsidR="00C13A60">
        <w:fldChar w:fldCharType="separate"/>
      </w:r>
      <w:r w:rsidR="00C13A60" w:rsidRPr="00F84F27">
        <w:rPr>
          <w:noProof/>
          <w:vertAlign w:val="superscript"/>
        </w:rPr>
        <w:t>34</w:t>
      </w:r>
      <w:r w:rsidR="00C13A60">
        <w:fldChar w:fldCharType="end"/>
      </w:r>
      <w:r w:rsidR="00C13A60">
        <w:t xml:space="preserve"> This observation was also found computationally using [N</w:t>
      </w:r>
      <w:r w:rsidR="00C13A60">
        <w:rPr>
          <w:vertAlign w:val="subscript"/>
        </w:rPr>
        <w:t>3000</w:t>
      </w:r>
      <w:r w:rsidR="00C13A60">
        <w:t>]</w:t>
      </w:r>
      <w:r w:rsidR="00C13A60">
        <w:rPr>
          <w:vertAlign w:val="superscript"/>
        </w:rPr>
        <w:t>+</w:t>
      </w:r>
      <w:r w:rsidR="00C13A60">
        <w:t>, [N</w:t>
      </w:r>
      <w:r w:rsidR="00C13A60">
        <w:rPr>
          <w:vertAlign w:val="subscript"/>
        </w:rPr>
        <w:t>4000</w:t>
      </w:r>
      <w:r w:rsidR="00C13A60">
        <w:t>]</w:t>
      </w:r>
      <w:r w:rsidR="00C13A60">
        <w:rPr>
          <w:vertAlign w:val="superscript"/>
        </w:rPr>
        <w:t xml:space="preserve">+ </w:t>
      </w:r>
      <w:r w:rsidR="00C13A60">
        <w:t>and  [N</w:t>
      </w:r>
      <w:r w:rsidR="00C13A60">
        <w:rPr>
          <w:vertAlign w:val="subscript"/>
        </w:rPr>
        <w:t>4110</w:t>
      </w:r>
      <w:r w:rsidR="00C13A60">
        <w:t>]</w:t>
      </w:r>
      <w:r w:rsidR="00C13A60">
        <w:rPr>
          <w:vertAlign w:val="superscript"/>
        </w:rPr>
        <w:t>+</w:t>
      </w:r>
      <w:r w:rsidR="00C13A60">
        <w:t xml:space="preserve"> acetate.</w:t>
      </w:r>
      <w:r w:rsidR="00C13A60">
        <w:fldChar w:fldCharType="begin" w:fldLock="1"/>
      </w:r>
      <w:r w:rsidR="00C13A60">
        <w:instrText>ADDIN CSL_CITATION {"citationItems":[{"id":"ITEM-1","itemData":{"DOI":"10.1021/acs.jpcb.8b01631","ISSN":"1520-6106","abstract":"Protic ionic liquids (PILs) form through proton transfer from a Brønsted acid to a Brønsted base. In this work we use molecular dynamics simulation to study how PIL properties vary with χ, the extent of the proton transfer reaction. Three PILs are considered: N-propylammonium acetate, [N3][Ac], N-butylammonium acetate, [N4][Ac], and N,N-dimethylbutylammonium acetate, [N114][Ac]. In all cases density and viscosity increase with increasing χ, while diffusivities of all species decrease with increasing χ. In each PIL the ionic conductivity exhibits a maximum at intermediate χ due to competition between increasing ion concentration and decreasing ion mobility. Ionicity analysis suggests that strongly correlated behavior is present at all χ. Finally, we determine the χ for which the properties of each simulated PIL best agree with experimental data; these are χ = 0.86, 0.80, and 0.18 for [N3][Ac], [N4][Ac], and [N114][Ac], respectively. These results suggest that proton transfer is nearly complete in the prima...","author":[{"dropping-particle":"","family":"Nasrabadi","given":"Amir Taghavi","non-dropping-particle":"","parse-names":false,"suffix":""},{"dropping-particle":"","family":"Gelb","given":"Lev D.","non-dropping-particle":"","parse-names":false,"suffix":""}],"container-title":"The Journal of Physical Chemistry B","id":"ITEM-1","issue":"22","issued":{"date-parts":[["2018","6","7"]]},"page":"5961-5971","publisher":"American Chemical Society","title":"How Proton Transfer Equilibria Influence Ionic Liquid Properties: Molecular Simulations of Alkylammonium Acetates","type":"article-journal","volume":"122"},"uris":["http://www.mendeley.com/documents/?uuid=6e9527c2-f9c4-33be-ab4f-02eb1c1725a3"]}],"mendeley":{"formattedCitation":"&lt;sup&gt;35&lt;/sup&gt;","plainTextFormattedCitation":"35","previouslyFormattedCitation":"&lt;sup&gt;35&lt;/sup&gt;"},"properties":{"noteIndex":0},"schema":"https://github.com/citation-style-language/schema/raw/master/csl-citation.json"}</w:instrText>
      </w:r>
      <w:r w:rsidR="00C13A60">
        <w:fldChar w:fldCharType="separate"/>
      </w:r>
      <w:r w:rsidR="00C13A60" w:rsidRPr="00F84F27">
        <w:rPr>
          <w:noProof/>
          <w:vertAlign w:val="superscript"/>
        </w:rPr>
        <w:t>35</w:t>
      </w:r>
      <w:r w:rsidR="00C13A60">
        <w:fldChar w:fldCharType="end"/>
      </w:r>
      <w:r w:rsidR="00C13A60">
        <w:t xml:space="preserve"> Another tool used for measuring the vapour pressure is an integral effusion Knudsen method.</w:t>
      </w:r>
      <w:r w:rsidR="00C13A60">
        <w:fldChar w:fldCharType="begin" w:fldLock="1"/>
      </w:r>
      <w:r w:rsidR="00C13A60">
        <w:instrText xml:space="preserve">ADDIN CSL_CITATION {"citationItems":[{"id":"ITEM-1","itemData":{"DOI":"10.1039/c004197a","ISSN":"1463-9076","abstract":"The temperature at which the vapour phase of the ionic liquids (ILs) 1-ethyl-3-methylimidazolium bis[(trifluoromethane)sulfonyl]imide, [C2C1Im][Tf2N], and 1-ethyl-3-methylimidazolium ethylsulfate, [C2C1Im][EtOSO3], can be detected was investigated using line-of-sight mass spectrometry (LOSMS). By optimising the detection system used in previous experiments, the lowest temperature for which vapour was detected for [C2C1Im][Tf2N] was </w:instrText>
      </w:r>
      <w:r w:rsidR="00C13A60">
        <w:rPr>
          <w:rFonts w:ascii="Cambria Math" w:hAnsi="Cambria Math" w:cs="Cambria Math"/>
        </w:rPr>
        <w:instrText>∼</w:instrText>
      </w:r>
      <w:r w:rsidR="00C13A60">
        <w:instrText xml:space="preserve">340 K, whereas for [C2C1Im][EtOSO3] it was </w:instrText>
      </w:r>
      <w:r w:rsidR="00C13A60">
        <w:rPr>
          <w:rFonts w:ascii="Cambria Math" w:hAnsi="Cambria Math" w:cs="Cambria Math"/>
        </w:rPr>
        <w:instrText>∼</w:instrText>
      </w:r>
      <w:r w:rsidR="00C13A60">
        <w:instrText xml:space="preserve">390 K. Initial investigations also show that the temperature at which measurements are made affects the enthalpy of vaporisation at 298 K, </w:instrText>
      </w:r>
      <w:r w:rsidR="00C13A60">
        <w:rPr>
          <w:rFonts w:ascii="Calibri" w:hAnsi="Calibri" w:cs="Calibri"/>
        </w:rPr>
        <w:instrText>Δ</w:instrText>
      </w:r>
      <w:r w:rsidR="00C13A60">
        <w:instrText xml:space="preserve">vapH298. The reasons for these differences in </w:instrText>
      </w:r>
      <w:r w:rsidR="00C13A60">
        <w:rPr>
          <w:rFonts w:ascii="Calibri" w:hAnsi="Calibri" w:cs="Calibri"/>
        </w:rPr>
        <w:instrText>Δ</w:instrText>
      </w:r>
      <w:r w:rsidR="00C13A60">
        <w:instrText>vapH298 with respect to temperature are discussed. The vapour pressure of both ILs is estimated at far lower temperatures than previously achieved and extrapolations to room temperature are given.","author":[{"dropping-particle":"","family":"Lovelock","given":"Kevin R. J.","non-dropping-particle":"","parse-names":false,"suffix":""},{"dropping-particle":"","family":"Deyko","given":"Alexey","non-dropping-particle":"","parse-names":false,"suffix":""},{"dropping-particle":"","family":"Licence","given":"Peter","non-dropping-particle":"","parse-names":false,"suffix":""},{"dropping-particle":"","family":"Jones","given":"Robert G.","non-dropping-particle":"","parse-names":false,"suffix":""}],"container-title":"Physical Chemistry Chemical Physics","id":"ITEM-1","issue":"31","issued":{"date-parts":[["2010","7","29"]]},"page":"8893","publisher":"The Royal Society of Chemistry","title":"Vaporisation of an ionic liquid near room temperature","type":"article-journal","volume":"12"},"uris":["http://www.mendeley.com/documents/?uuid=5d4bfdac-3ffa-4c52-bc08-3b66c7d57200"]},{"id":"ITEM-2","itemData":{"DOI":"10.1021/JP060896F","abstract":"Vapor pressures for a series of 1-n-alkyl-3-methylimidazolium bis(trifluoromethylsulfonyl)imide (alkyl = ethyl, butyl, hexyl, and octyl) ionic liquids (ILs) were measured by the integral effusion Knudsen method. Thermodynamic parameters of vaporization for ILs were calculated from these data. The absence of decomposition of ILs during the vaporization process was proved by IR spectroscopy. Enthalpies of vaporization of ILs were correlated with molar volumes and surface tensions of the compounds.","author":[{"dropping-particle":"","family":"Dzmitry H.  Zaitsau","given":"","non-dropping-particle":"","parse-names":false,"suffix":""},{"dropping-particle":"","family":"Gennady J.  Kabo","given":"*","non-dropping-particle":"","parse-names":false,"suffix":""},{"dropping-particle":"","family":"Aliaksei A.  Strechan","given":"and","non-dropping-particle":"","parse-names":false,"suffix":""},{"dropping-particle":"","family":"Paulechka","given":"Yauheni U.","non-dropping-particle":"","parse-names":false,"suffix":""},{"dropping-particle":"","family":"Anna  Tschersich","given":"","non-dropping-particle":"","parse-names":false,"suffix":""},{"dropping-particle":"","family":"Sergey P.  Verevkin","given":"and","non-dropping-particle":"","parse-names":false,"suffix":""},{"dropping-particle":"","family":"Heintz","given":"Andreas","non-dropping-particle":"","parse-names":false,"suffix":""}],"id":"ITEM-2","issued":{"date-parts":[["2006"]]},"publisher":" American Chemical Society ","title":"Experimental Vapor Pressures of 1-Alkyl-3-methylimidazolium Bis(trifluoromethylsulfonyl)imides and a Correlation Scheme for Estimation of Vaporization Enthalpies of Ionic Liquids","type":"article-journal"},"uris":["http://www.mendeley.com/documents/?uuid=d2521b1a-16db-351a-a6d3-536e3d0bd66f"]}],"mendeley":{"formattedCitation":"&lt;sup&gt;36,37&lt;/sup&gt;","plainTextFormattedCitation":"36,37","previouslyFormattedCitation":"&lt;sup&gt;36,37&lt;/sup&gt;"},"properties":{"noteIndex":0},"schema":"https://github.com/citation-style-language/schema/raw/master/csl-citation.json"}</w:instrText>
      </w:r>
      <w:r w:rsidR="00C13A60">
        <w:fldChar w:fldCharType="separate"/>
      </w:r>
      <w:r w:rsidR="00C13A60" w:rsidRPr="00F84F27">
        <w:rPr>
          <w:noProof/>
          <w:vertAlign w:val="superscript"/>
        </w:rPr>
        <w:t>36,37</w:t>
      </w:r>
      <w:r w:rsidR="00C13A60">
        <w:fldChar w:fldCharType="end"/>
      </w:r>
      <w:r w:rsidR="00C13A60">
        <w:t xml:space="preserve"> Vapour pressure measurements have been limited to recording values for AILs as this is experimentally difficult to do. AIL vapour pressures recorded so far have been between 430 – 600 K for [C</w:t>
      </w:r>
      <w:r w:rsidR="00C13A60">
        <w:rPr>
          <w:vertAlign w:val="subscript"/>
        </w:rPr>
        <w:t>4</w:t>
      </w:r>
      <w:r w:rsidR="00C13A60">
        <w:t>C</w:t>
      </w:r>
      <w:r w:rsidR="00C13A60">
        <w:rPr>
          <w:vertAlign w:val="subscript"/>
        </w:rPr>
        <w:t>1</w:t>
      </w:r>
      <w:r w:rsidR="00C13A60">
        <w:t>im][N(CN)</w:t>
      </w:r>
      <w:r w:rsidR="00C13A60">
        <w:rPr>
          <w:vertAlign w:val="subscript"/>
        </w:rPr>
        <w:t>2</w:t>
      </w:r>
      <w:r w:rsidR="00C13A60">
        <w:t>] and [C</w:t>
      </w:r>
      <w:r w:rsidR="00C13A60">
        <w:rPr>
          <w:vertAlign w:val="subscript"/>
        </w:rPr>
        <w:t>n</w:t>
      </w:r>
      <w:r w:rsidR="00C13A60">
        <w:t>C</w:t>
      </w:r>
      <w:r w:rsidR="00C13A60">
        <w:rPr>
          <w:vertAlign w:val="subscript"/>
        </w:rPr>
        <w:t>1</w:t>
      </w:r>
      <w:r w:rsidR="00C13A60">
        <w:t>im][N(Tf</w:t>
      </w:r>
      <w:r w:rsidR="00C13A60">
        <w:rPr>
          <w:vertAlign w:val="subscript"/>
        </w:rPr>
        <w:t>2</w:t>
      </w:r>
      <w:r w:rsidR="00C13A60">
        <w:t>)] where n = 2 – 8.</w:t>
      </w:r>
      <w:r w:rsidR="00C13A60">
        <w:fldChar w:fldCharType="begin" w:fldLock="1"/>
      </w:r>
      <w:r w:rsidR="00C13A60">
        <w:instrText xml:space="preserve">ADDIN CSL_CITATION {"citationItems":[{"id":"ITEM-1","itemData":{"DOI":"10.1039/c004197a","ISSN":"1463-9076","abstract":"The temperature at which the vapour phase of the ionic liquids (ILs) 1-ethyl-3-methylimidazolium bis[(trifluoromethane)sulfonyl]imide, [C2C1Im][Tf2N], and 1-ethyl-3-methylimidazolium ethylsulfate, [C2C1Im][EtOSO3], can be detected was investigated using line-of-sight mass spectrometry (LOSMS). By optimising the detection system used in previous experiments, the lowest temperature for which vapour was detected for [C2C1Im][Tf2N] was </w:instrText>
      </w:r>
      <w:r w:rsidR="00C13A60">
        <w:rPr>
          <w:rFonts w:ascii="Cambria Math" w:hAnsi="Cambria Math" w:cs="Cambria Math"/>
        </w:rPr>
        <w:instrText>∼</w:instrText>
      </w:r>
      <w:r w:rsidR="00C13A60">
        <w:instrText xml:space="preserve">340 K, whereas for [C2C1Im][EtOSO3] it was </w:instrText>
      </w:r>
      <w:r w:rsidR="00C13A60">
        <w:rPr>
          <w:rFonts w:ascii="Cambria Math" w:hAnsi="Cambria Math" w:cs="Cambria Math"/>
        </w:rPr>
        <w:instrText>∼</w:instrText>
      </w:r>
      <w:r w:rsidR="00C13A60">
        <w:instrText>390 K. Initial investigations also show that the temperature at which measurements are made affects the enthalpy of vaporisation at 298 K, ΔvapH298. The reasons for these differences in ΔvapH298 with respect to temperature are discussed. The vapour pressure of both ILs is estimated at far lower temperatures than previously achieved and extrapolations to room temperature are given.","author":[{"dropping-particle":"","family":"Lovelock","given":"Kevin R. J.","non-dropping-particle":"","parse-names":false,"suffix":""},{"dropping-particle":"","family":"Deyko","given":"Alexey","non-dropping-particle":"","parse-names":false,"suffix":""},{"dropping-particle":"","family":"Licence","given":"Peter","non-dropping-particle":"","parse-names":false,"suffix":""},{"dropping-particle":"","family":"Jones","given":"Robert G.","non-dropping-particle":"","parse-names":false,"suffix":""}],"container-title":"Physical Chemistry Chemical Physics","id":"ITEM-1","issue":"31","issued":{"date-parts":[["2010","7","29"]]},"page":"8893","publisher":"The Royal Society of Chemistry","title":"Vaporisation of an ionic liquid near room temperature","type":"article-journal","volume":"12"},"uris":["http://www.mendeley.com/documents/?uuid=5d4bfdac-3ffa-4c52-bc08-3b66c7d57200"]},{"id":"ITEM-2","itemData":{"DOI":"10.1021/JP060896F","abstract":"Vapor pressures for a series of 1-n-alkyl-3-methylimidazolium bis(trifluoromethylsulfonyl)imide (alkyl = ethyl, butyl, hexyl, and octyl) ionic liquids (ILs) were measured by the integral effusion Knudsen method. Thermodynamic parameters of vaporization for ILs were calculated from these data. The absence of decomposition of ILs during the vaporization process was proved by IR spectroscopy. Enthalpies of vaporization of ILs were correlated with molar volumes and surface tensions of the compounds.","author":[{"dropping-particle":"","family":"Dzmitry H.  Zaitsau","given":"","non-dropping-particle":"","parse-names":false,"suffix":""},{"dropping-particle":"","family":"Gennady J.  Kabo","given":"*","non-dropping-particle":"","parse-names":false,"suffix":""},{"dropping-particle":"","family":"Aliaksei A.  Strechan","given":"and","non-dropping-particle":"","parse-names":false,"suffix":""},{"dropping-particle":"","family":"Paulechka","given":"Yauheni U.","non-dropping-particle":"","parse-names":false,"suffix":""},{"dropping-particle":"","family":"Anna  Tschersich","given":"","non-dropping-particle":"","parse-names":false,"suffix":""},{"dropping-particle":"","family":"Sergey P.  Verevkin","given":"and","non-dropping-particle":"","parse-names":false,"suffix":""},{"dropping-particle":"","family":"Heintz","given":"Andreas","non-dropping-particle":"","parse-names":false,"suffix":""}],"id":"ITEM-2","issued":{"date-parts":[["2006"]]},"publisher":" American Chemical Society ","title":"Experimental Vapor Pressures of 1-Alkyl-3-methylimidazolium Bis(trifluoromethylsulfonyl)imides and a Correlation Scheme for Estimation of Vaporization Enthalpies of Ionic Liquids","type":"article-journal"},"uris":["http://www.mendeley.com/documents/?uuid=d2521b1a-16db-351a-a6d3-536e3d0bd66f"]}],"mendeley":{"formattedCitation":"&lt;sup&gt;36,37&lt;/sup&gt;","plainTextFormattedCitation":"36,37","previouslyFormattedCitation":"&lt;sup&gt;36,37&lt;/sup&gt;"},"properties":{"noteIndex":0},"schema":"https://github.com/citation-style-language/schema/raw/master/csl-citation.json"}</w:instrText>
      </w:r>
      <w:r w:rsidR="00C13A60">
        <w:fldChar w:fldCharType="separate"/>
      </w:r>
      <w:r w:rsidR="00C13A60" w:rsidRPr="00F84F27">
        <w:rPr>
          <w:noProof/>
          <w:vertAlign w:val="superscript"/>
        </w:rPr>
        <w:t>36,37</w:t>
      </w:r>
      <w:r w:rsidR="00C13A60">
        <w:fldChar w:fldCharType="end"/>
      </w:r>
      <w:r w:rsidR="00C13A60">
        <w:t xml:space="preserve"> No data has been found in literature regarding vapour pressure measurements for PILs. </w:t>
      </w:r>
    </w:p>
    <w:tbl>
      <w:tblPr>
        <w:tblStyle w:val="TableGrid"/>
        <w:tblW w:w="5000" w:type="dxa"/>
        <w:tblLook w:val="04A0" w:firstRow="1" w:lastRow="0" w:firstColumn="1" w:lastColumn="0" w:noHBand="0" w:noVBand="1"/>
      </w:tblPr>
      <w:tblGrid>
        <w:gridCol w:w="1701"/>
        <w:gridCol w:w="1985"/>
        <w:gridCol w:w="1314"/>
      </w:tblGrid>
      <w:tr w:rsidR="00CF61CA" w14:paraId="0A70EFA5" w14:textId="77777777" w:rsidTr="00CF61CA">
        <w:trPr>
          <w:trHeight w:val="111"/>
        </w:trPr>
        <w:tc>
          <w:tcPr>
            <w:tcW w:w="5000" w:type="dxa"/>
            <w:gridSpan w:val="3"/>
            <w:tcBorders>
              <w:top w:val="nil"/>
              <w:left w:val="nil"/>
              <w:bottom w:val="single" w:sz="12" w:space="0" w:color="auto"/>
              <w:right w:val="nil"/>
            </w:tcBorders>
            <w:vAlign w:val="center"/>
          </w:tcPr>
          <w:p w14:paraId="4D59D5EE" w14:textId="77777777" w:rsidR="00CF61CA" w:rsidRDefault="00CF61CA" w:rsidP="00D66BEC">
            <w:pPr>
              <w:pStyle w:val="RSCB02ArticleText"/>
              <w:spacing w:after="80"/>
              <w:jc w:val="left"/>
              <w:rPr>
                <w:b/>
              </w:rPr>
            </w:pPr>
            <w:r>
              <w:rPr>
                <w:b/>
              </w:rPr>
              <w:t>T</w:t>
            </w:r>
            <w:r w:rsidRPr="00CF61CA">
              <w:rPr>
                <w:rFonts w:cstheme="minorBidi"/>
                <w:b/>
                <w:w w:val="100"/>
                <w:sz w:val="16"/>
                <w:szCs w:val="16"/>
              </w:rPr>
              <w:t>able 1</w:t>
            </w:r>
            <w:r>
              <w:rPr>
                <w:rFonts w:cstheme="minorBidi"/>
                <w:b/>
                <w:w w:val="100"/>
                <w:sz w:val="16"/>
                <w:szCs w:val="16"/>
              </w:rPr>
              <w:t xml:space="preserve">     </w:t>
            </w:r>
            <w:r w:rsidRPr="00CF61CA">
              <w:rPr>
                <w:rFonts w:ascii="Calibri Light" w:hAnsi="Calibri Light" w:cstheme="minorBidi"/>
                <w:w w:val="100"/>
                <w:sz w:val="16"/>
                <w:szCs w:val="16"/>
              </w:rPr>
              <w:t>Vapour pressures of common solvents and AILs at 184 °C</w:t>
            </w:r>
          </w:p>
        </w:tc>
      </w:tr>
      <w:tr w:rsidR="00CF61CA" w14:paraId="2D95967C" w14:textId="77777777" w:rsidTr="004E3BEB">
        <w:trPr>
          <w:trHeight w:val="190"/>
        </w:trPr>
        <w:tc>
          <w:tcPr>
            <w:tcW w:w="1701" w:type="dxa"/>
            <w:tcBorders>
              <w:top w:val="single" w:sz="12" w:space="0" w:color="auto"/>
              <w:left w:val="nil"/>
              <w:bottom w:val="single" w:sz="12" w:space="0" w:color="auto"/>
              <w:right w:val="nil"/>
            </w:tcBorders>
            <w:vAlign w:val="center"/>
          </w:tcPr>
          <w:p w14:paraId="29A63ACD" w14:textId="77777777" w:rsidR="00CF61CA" w:rsidRDefault="00CF61CA" w:rsidP="00D66BEC">
            <w:pPr>
              <w:pStyle w:val="RSCB02ArticleText"/>
              <w:spacing w:after="80"/>
              <w:jc w:val="left"/>
            </w:pPr>
            <w:r w:rsidRPr="000C2FCE">
              <w:rPr>
                <w:b/>
              </w:rPr>
              <w:t>Species</w:t>
            </w:r>
          </w:p>
        </w:tc>
        <w:tc>
          <w:tcPr>
            <w:tcW w:w="1985" w:type="dxa"/>
            <w:tcBorders>
              <w:top w:val="single" w:sz="12" w:space="0" w:color="auto"/>
              <w:left w:val="nil"/>
              <w:bottom w:val="single" w:sz="12" w:space="0" w:color="auto"/>
              <w:right w:val="nil"/>
            </w:tcBorders>
            <w:vAlign w:val="center"/>
          </w:tcPr>
          <w:p w14:paraId="692A843D" w14:textId="77777777" w:rsidR="00CF61CA" w:rsidRDefault="00CF61CA" w:rsidP="00D66BEC">
            <w:pPr>
              <w:pStyle w:val="RSCB02ArticleText"/>
              <w:spacing w:after="80"/>
              <w:jc w:val="left"/>
            </w:pPr>
            <w:r w:rsidRPr="000C2FCE">
              <w:rPr>
                <w:b/>
              </w:rPr>
              <w:t>Vapour Pressure /</w:t>
            </w:r>
            <w:r>
              <w:rPr>
                <w:b/>
              </w:rPr>
              <w:t xml:space="preserve"> </w:t>
            </w:r>
            <w:r w:rsidRPr="000C2FCE">
              <w:rPr>
                <w:b/>
              </w:rPr>
              <w:t>Pa</w:t>
            </w:r>
            <w:r>
              <w:rPr>
                <w:b/>
              </w:rPr>
              <w:t xml:space="preserve"> </w:t>
            </w:r>
          </w:p>
        </w:tc>
        <w:tc>
          <w:tcPr>
            <w:tcW w:w="1314" w:type="dxa"/>
            <w:tcBorders>
              <w:top w:val="single" w:sz="12" w:space="0" w:color="auto"/>
              <w:left w:val="nil"/>
              <w:bottom w:val="single" w:sz="12" w:space="0" w:color="auto"/>
              <w:right w:val="nil"/>
            </w:tcBorders>
            <w:vAlign w:val="center"/>
          </w:tcPr>
          <w:p w14:paraId="1F201A17" w14:textId="440B2421" w:rsidR="00CF61CA" w:rsidRPr="000C2FCE" w:rsidRDefault="00F45908" w:rsidP="00D66BEC">
            <w:pPr>
              <w:pStyle w:val="RSCB02ArticleText"/>
              <w:spacing w:after="80"/>
              <w:jc w:val="left"/>
              <w:rPr>
                <w:b/>
              </w:rPr>
            </w:pPr>
            <w:r>
              <w:rPr>
                <w:b/>
              </w:rPr>
              <w:t>Distil</w:t>
            </w:r>
            <w:r w:rsidR="00CF61CA">
              <w:rPr>
                <w:b/>
              </w:rPr>
              <w:t xml:space="preserve"> / 1 atm</w:t>
            </w:r>
          </w:p>
        </w:tc>
      </w:tr>
      <w:tr w:rsidR="00CF61CA" w14:paraId="6D5CD1F3" w14:textId="77777777" w:rsidTr="004E3BEB">
        <w:trPr>
          <w:trHeight w:val="63"/>
        </w:trPr>
        <w:tc>
          <w:tcPr>
            <w:tcW w:w="1701" w:type="dxa"/>
            <w:tcBorders>
              <w:top w:val="single" w:sz="12" w:space="0" w:color="auto"/>
              <w:left w:val="nil"/>
              <w:bottom w:val="nil"/>
              <w:right w:val="nil"/>
            </w:tcBorders>
            <w:vAlign w:val="center"/>
          </w:tcPr>
          <w:p w14:paraId="5EBADA61" w14:textId="77777777" w:rsidR="00CF61CA" w:rsidRDefault="00CF61CA" w:rsidP="00D66BEC">
            <w:pPr>
              <w:pStyle w:val="RSCB02ArticleText"/>
              <w:spacing w:after="80"/>
              <w:jc w:val="left"/>
            </w:pPr>
            <w:r>
              <w:t>DMSO</w:t>
            </w:r>
            <w:r>
              <w:fldChar w:fldCharType="begin" w:fldLock="1"/>
            </w:r>
            <w:r>
              <w:instrText>ADDIN CSL_CITATION {"citationItems":[{"id":"ITEM-1","itemData":{"URL":"http://webbook.nist.gov/chemistry/","author":[{"dropping-particle":"","family":"Chemistry WebBook","given":"","non-dropping-particle":"","parse-names":false,"suffix":""}],"id":"ITEM-1","issued":{"date-parts":[["0"]]},"title":"National Institute of Standards and Technology (NIST)","type":"webpage"},"uris":["http://www.mendeley.com/documents/?uuid=6006073c-37b0-40d0-a14e-c3013fa0666c"]}],"mendeley":{"formattedCitation":"&lt;sup&gt;38&lt;/sup&gt;","plainTextFormattedCitation":"38","previouslyFormattedCitation":"&lt;sup&gt;38&lt;/sup&gt;"},"properties":{"noteIndex":0},"schema":"https://github.com/citation-style-language/schema/raw/master/csl-citation.json"}</w:instrText>
            </w:r>
            <w:r>
              <w:fldChar w:fldCharType="separate"/>
            </w:r>
            <w:r w:rsidRPr="00F84F27">
              <w:rPr>
                <w:noProof/>
                <w:vertAlign w:val="superscript"/>
              </w:rPr>
              <w:t>38</w:t>
            </w:r>
            <w:r>
              <w:fldChar w:fldCharType="end"/>
            </w:r>
          </w:p>
        </w:tc>
        <w:tc>
          <w:tcPr>
            <w:tcW w:w="1985" w:type="dxa"/>
            <w:tcBorders>
              <w:top w:val="single" w:sz="12" w:space="0" w:color="auto"/>
              <w:left w:val="nil"/>
              <w:bottom w:val="nil"/>
              <w:right w:val="nil"/>
            </w:tcBorders>
            <w:vAlign w:val="center"/>
          </w:tcPr>
          <w:p w14:paraId="41589215" w14:textId="77777777" w:rsidR="00CF61CA" w:rsidRPr="0033549B" w:rsidRDefault="00CF61CA" w:rsidP="00D66BEC">
            <w:pPr>
              <w:pStyle w:val="RSCB02ArticleText"/>
              <w:spacing w:after="80"/>
              <w:jc w:val="left"/>
              <w:rPr>
                <w:vertAlign w:val="superscript"/>
              </w:rPr>
            </w:pPr>
            <w:r w:rsidRPr="00E874C1">
              <w:t>5</w:t>
            </w:r>
            <w:r>
              <w:t>.</w:t>
            </w:r>
            <w:r w:rsidRPr="00E874C1">
              <w:t>6</w:t>
            </w:r>
            <w:r>
              <w:t xml:space="preserve"> x 10</w:t>
            </w:r>
            <w:r>
              <w:rPr>
                <w:vertAlign w:val="superscript"/>
              </w:rPr>
              <w:t>4</w:t>
            </w:r>
          </w:p>
        </w:tc>
        <w:tc>
          <w:tcPr>
            <w:tcW w:w="1314" w:type="dxa"/>
            <w:tcBorders>
              <w:top w:val="single" w:sz="12" w:space="0" w:color="auto"/>
              <w:left w:val="nil"/>
              <w:bottom w:val="nil"/>
              <w:right w:val="nil"/>
            </w:tcBorders>
            <w:vAlign w:val="center"/>
          </w:tcPr>
          <w:p w14:paraId="7DE8F71B" w14:textId="77777777" w:rsidR="00CF61CA" w:rsidRPr="00E874C1" w:rsidRDefault="00CF61CA" w:rsidP="00D66BEC">
            <w:pPr>
              <w:pStyle w:val="RSCB02ArticleText"/>
              <w:spacing w:after="80"/>
              <w:jc w:val="left"/>
            </w:pPr>
            <w:r>
              <w:t>No</w:t>
            </w:r>
          </w:p>
        </w:tc>
      </w:tr>
      <w:tr w:rsidR="00CF61CA" w14:paraId="20528B1E" w14:textId="77777777" w:rsidTr="004E3BEB">
        <w:trPr>
          <w:trHeight w:val="63"/>
        </w:trPr>
        <w:tc>
          <w:tcPr>
            <w:tcW w:w="1701" w:type="dxa"/>
            <w:tcBorders>
              <w:top w:val="nil"/>
              <w:left w:val="nil"/>
              <w:bottom w:val="nil"/>
              <w:right w:val="nil"/>
            </w:tcBorders>
            <w:vAlign w:val="center"/>
          </w:tcPr>
          <w:p w14:paraId="1CEF3CF5" w14:textId="77777777" w:rsidR="00CF61CA" w:rsidRDefault="00CF61CA" w:rsidP="00D66BEC">
            <w:pPr>
              <w:pStyle w:val="RSCB02ArticleText"/>
              <w:spacing w:after="80"/>
              <w:jc w:val="left"/>
            </w:pPr>
            <w:r>
              <w:t xml:space="preserve">Ethanol </w:t>
            </w:r>
            <w:r>
              <w:fldChar w:fldCharType="begin" w:fldLock="1"/>
            </w:r>
            <w:r>
              <w:instrText>ADDIN CSL_CITATION {"citationItems":[{"id":"ITEM-1","itemData":{"URL":"http://webbook.nist.gov/chemistry/","author":[{"dropping-particle":"","family":"Chemistry WebBook","given":"","non-dropping-particle":"","parse-names":false,"suffix":""}],"id":"ITEM-1","issued":{"date-parts":[["0"]]},"title":"National Institute of Standards and Technology (NIST)","type":"webpage"},"uris":["http://www.mendeley.com/documents/?uuid=6006073c-37b0-40d0-a14e-c3013fa0666c"]}],"mendeley":{"formattedCitation":"&lt;sup&gt;38&lt;/sup&gt;","plainTextFormattedCitation":"38","previouslyFormattedCitation":"&lt;sup&gt;38&lt;/sup&gt;"},"properties":{"noteIndex":0},"schema":"https://github.com/citation-style-language/schema/raw/master/csl-citation.json"}</w:instrText>
            </w:r>
            <w:r>
              <w:fldChar w:fldCharType="separate"/>
            </w:r>
            <w:r w:rsidRPr="00F84F27">
              <w:rPr>
                <w:noProof/>
                <w:vertAlign w:val="superscript"/>
              </w:rPr>
              <w:t>38</w:t>
            </w:r>
            <w:r>
              <w:fldChar w:fldCharType="end"/>
            </w:r>
          </w:p>
        </w:tc>
        <w:tc>
          <w:tcPr>
            <w:tcW w:w="1985" w:type="dxa"/>
            <w:tcBorders>
              <w:top w:val="nil"/>
              <w:left w:val="nil"/>
              <w:bottom w:val="nil"/>
              <w:right w:val="nil"/>
            </w:tcBorders>
            <w:vAlign w:val="center"/>
          </w:tcPr>
          <w:p w14:paraId="21024937" w14:textId="77777777" w:rsidR="00CF61CA" w:rsidRDefault="00CF61CA" w:rsidP="00D66BEC">
            <w:pPr>
              <w:pStyle w:val="RSCB02ArticleText"/>
              <w:spacing w:after="80"/>
              <w:jc w:val="left"/>
            </w:pPr>
            <w:r>
              <w:t>2.0 x 10</w:t>
            </w:r>
            <w:r>
              <w:rPr>
                <w:vertAlign w:val="superscript"/>
              </w:rPr>
              <w:t>6</w:t>
            </w:r>
          </w:p>
        </w:tc>
        <w:tc>
          <w:tcPr>
            <w:tcW w:w="1314" w:type="dxa"/>
            <w:tcBorders>
              <w:top w:val="nil"/>
              <w:left w:val="nil"/>
              <w:bottom w:val="nil"/>
              <w:right w:val="nil"/>
            </w:tcBorders>
            <w:vAlign w:val="center"/>
          </w:tcPr>
          <w:p w14:paraId="6FBF7E05" w14:textId="77777777" w:rsidR="00CF61CA" w:rsidRDefault="00CF61CA" w:rsidP="00D66BEC">
            <w:pPr>
              <w:pStyle w:val="RSCB02ArticleText"/>
              <w:spacing w:after="80"/>
              <w:jc w:val="left"/>
            </w:pPr>
            <w:r>
              <w:t>Yes</w:t>
            </w:r>
          </w:p>
        </w:tc>
      </w:tr>
      <w:tr w:rsidR="00CF61CA" w14:paraId="38C54113" w14:textId="77777777" w:rsidTr="004E3BEB">
        <w:trPr>
          <w:trHeight w:val="62"/>
        </w:trPr>
        <w:tc>
          <w:tcPr>
            <w:tcW w:w="1701" w:type="dxa"/>
            <w:tcBorders>
              <w:top w:val="nil"/>
              <w:left w:val="nil"/>
              <w:bottom w:val="nil"/>
              <w:right w:val="nil"/>
            </w:tcBorders>
            <w:vAlign w:val="center"/>
          </w:tcPr>
          <w:p w14:paraId="19AFB6C6" w14:textId="77777777" w:rsidR="00CF61CA" w:rsidRPr="000C2FCE" w:rsidRDefault="00CF61CA" w:rsidP="00D66BEC">
            <w:pPr>
              <w:pStyle w:val="RSCB02ArticleText"/>
              <w:spacing w:after="80"/>
              <w:jc w:val="left"/>
            </w:pPr>
            <w:r>
              <w:t>[C</w:t>
            </w:r>
            <w:r>
              <w:rPr>
                <w:vertAlign w:val="subscript"/>
              </w:rPr>
              <w:t>4</w:t>
            </w:r>
            <w:r>
              <w:t>C</w:t>
            </w:r>
            <w:r>
              <w:rPr>
                <w:vertAlign w:val="subscript"/>
              </w:rPr>
              <w:t>1</w:t>
            </w:r>
            <w:r>
              <w:t>im][NTf</w:t>
            </w:r>
            <w:r>
              <w:rPr>
                <w:vertAlign w:val="subscript"/>
              </w:rPr>
              <w:t>2</w:t>
            </w:r>
            <w:r>
              <w:t xml:space="preserve">] </w:t>
            </w:r>
            <w:r>
              <w:fldChar w:fldCharType="begin" w:fldLock="1"/>
            </w:r>
            <w:r>
              <w:instrText>ADDIN CSL_CITATION {"citationItems":[{"id":"ITEM-1","itemData":{"DOI":"10.1021/JP060896F","abstract":"Vapor pressures for a series of 1-n-alkyl-3-methylimidazolium bis(trifluoromethylsulfonyl)imide (alkyl = ethyl, butyl, hexyl, and octyl) ionic liquids (ILs) were measured by the integral effusion Knudsen method. Thermodynamic parameters of vaporization for ILs were calculated from these data. The absence of decomposition of ILs during the vaporization process was proved by IR spectroscopy. Enthalpies of vaporization of ILs were correlated with molar volumes and surface tensions of the compounds.","author":[{"dropping-particle":"","family":"Dzmitry H.  Zaitsau","given":"","non-dropping-particle":"","parse-names":false,"suffix":""},{"dropping-particle":"","family":"Gennady J.  Kabo","given":"*","non-dropping-particle":"","parse-names":false,"suffix":""},{"dropping-particle":"","family":"Aliaksei A.  Strechan","given":"and","non-dropping-particle":"","parse-names":false,"suffix":""},{"dropping-particle":"","family":"Paulechka","given":"Yauheni U.","non-dropping-particle":"","parse-names":false,"suffix":""},{"dropping-particle":"","family":"Anna  Tschersich","given":"","non-dropping-particle":"","parse-names":false,"suffix":""},{"dropping-particle":"","family":"Sergey P.  Verevkin","given":"and","non-dropping-particle":"","parse-names":false,"suffix":""},{"dropping-particle":"","family":"Heintz","given":"Andreas","non-dropping-particle":"","parse-names":false,"suffix":""}],"id":"ITEM-1","issued":{"date-parts":[["2006"]]},"publisher":" American Chemical Society ","title":"Experimental Vapor Pressures of 1-Alkyl-3-methylimidazolium Bis(trifluoromethylsulfonyl)imides and a Correlation Scheme for Estimation of Vaporization Enthalpies of Ionic Liquids","type":"article-journal"},"uris":["http://www.mendeley.com/documents/?uuid=d2521b1a-16db-351a-a6d3-536e3d0bd66f"]}],"mendeley":{"formattedCitation":"&lt;sup&gt;37&lt;/sup&gt;","plainTextFormattedCitation":"37","previouslyFormattedCitation":"&lt;sup&gt;37&lt;/sup&gt;"},"properties":{"noteIndex":0},"schema":"https://github.com/citation-style-language/schema/raw/master/csl-citation.json"}</w:instrText>
            </w:r>
            <w:r>
              <w:fldChar w:fldCharType="separate"/>
            </w:r>
            <w:r w:rsidRPr="00F84F27">
              <w:rPr>
                <w:noProof/>
                <w:vertAlign w:val="superscript"/>
              </w:rPr>
              <w:t>37</w:t>
            </w:r>
            <w:r>
              <w:fldChar w:fldCharType="end"/>
            </w:r>
            <w:r>
              <w:t xml:space="preserve"> </w:t>
            </w:r>
          </w:p>
        </w:tc>
        <w:tc>
          <w:tcPr>
            <w:tcW w:w="1985" w:type="dxa"/>
            <w:tcBorders>
              <w:top w:val="nil"/>
              <w:left w:val="nil"/>
              <w:bottom w:val="nil"/>
              <w:right w:val="nil"/>
            </w:tcBorders>
            <w:vAlign w:val="center"/>
          </w:tcPr>
          <w:p w14:paraId="0503783D" w14:textId="77777777" w:rsidR="00CF61CA" w:rsidRPr="0033549B" w:rsidRDefault="00CF61CA" w:rsidP="00D66BEC">
            <w:pPr>
              <w:pStyle w:val="RSCB02ArticleText"/>
              <w:spacing w:after="80"/>
              <w:jc w:val="left"/>
            </w:pPr>
            <w:r>
              <w:t>1.3 x 10</w:t>
            </w:r>
            <w:r>
              <w:rPr>
                <w:vertAlign w:val="superscript"/>
              </w:rPr>
              <w:t>-2</w:t>
            </w:r>
          </w:p>
        </w:tc>
        <w:tc>
          <w:tcPr>
            <w:tcW w:w="1314" w:type="dxa"/>
            <w:tcBorders>
              <w:top w:val="nil"/>
              <w:left w:val="nil"/>
              <w:bottom w:val="nil"/>
              <w:right w:val="nil"/>
            </w:tcBorders>
            <w:vAlign w:val="center"/>
          </w:tcPr>
          <w:p w14:paraId="71287960" w14:textId="77777777" w:rsidR="00CF61CA" w:rsidRDefault="00CF61CA" w:rsidP="00D66BEC">
            <w:pPr>
              <w:pStyle w:val="RSCB02ArticleText"/>
              <w:spacing w:after="80"/>
              <w:jc w:val="left"/>
            </w:pPr>
            <w:r>
              <w:t>No</w:t>
            </w:r>
          </w:p>
        </w:tc>
      </w:tr>
      <w:tr w:rsidR="00CF61CA" w14:paraId="597F13BF" w14:textId="77777777" w:rsidTr="004E3BEB">
        <w:trPr>
          <w:trHeight w:val="63"/>
        </w:trPr>
        <w:tc>
          <w:tcPr>
            <w:tcW w:w="1701" w:type="dxa"/>
            <w:tcBorders>
              <w:top w:val="nil"/>
              <w:left w:val="nil"/>
              <w:bottom w:val="single" w:sz="12" w:space="0" w:color="808080" w:themeColor="background1" w:themeShade="80"/>
              <w:right w:val="nil"/>
            </w:tcBorders>
            <w:vAlign w:val="center"/>
          </w:tcPr>
          <w:p w14:paraId="025E50A5" w14:textId="77777777" w:rsidR="00CF61CA" w:rsidRDefault="00CF61CA" w:rsidP="00D66BEC">
            <w:pPr>
              <w:pStyle w:val="RSCB02ArticleText"/>
              <w:spacing w:after="80"/>
              <w:jc w:val="left"/>
            </w:pPr>
            <w:r>
              <w:t>[C</w:t>
            </w:r>
            <w:r>
              <w:rPr>
                <w:vertAlign w:val="subscript"/>
              </w:rPr>
              <w:t>8</w:t>
            </w:r>
            <w:r>
              <w:t>C</w:t>
            </w:r>
            <w:r>
              <w:rPr>
                <w:vertAlign w:val="subscript"/>
              </w:rPr>
              <w:t>1</w:t>
            </w:r>
            <w:r>
              <w:t>im][NTf</w:t>
            </w:r>
            <w:r>
              <w:rPr>
                <w:vertAlign w:val="subscript"/>
              </w:rPr>
              <w:t>2</w:t>
            </w:r>
            <w:r>
              <w:t xml:space="preserve">] </w:t>
            </w:r>
            <w:r>
              <w:fldChar w:fldCharType="begin" w:fldLock="1"/>
            </w:r>
            <w:r>
              <w:instrText>ADDIN CSL_CITATION {"citationItems":[{"id":"ITEM-1","itemData":{"DOI":"10.1021/JP060896F","abstract":"Vapor pressures for a series of 1-n-alkyl-3-methylimidazolium bis(trifluoromethylsulfonyl)imide (alkyl = ethyl, butyl, hexyl, and octyl) ionic liquids (ILs) were measured by the integral effusion Knudsen method. Thermodynamic parameters of vaporization for ILs were calculated from these data. The absence of decomposition of ILs during the vaporization process was proved by IR spectroscopy. Enthalpies of vaporization of ILs were correlated with molar volumes and surface tensions of the compounds.","author":[{"dropping-particle":"","family":"Dzmitry H.  Zaitsau","given":"","non-dropping-particle":"","parse-names":false,"suffix":""},{"dropping-particle":"","family":"Gennady J.  Kabo","given":"*","non-dropping-particle":"","parse-names":false,"suffix":""},{"dropping-particle":"","family":"Aliaksei A.  Strechan","given":"and","non-dropping-particle":"","parse-names":false,"suffix":""},{"dropping-particle":"","family":"Paulechka","given":"Yauheni U.","non-dropping-particle":"","parse-names":false,"suffix":""},{"dropping-particle":"","family":"Anna  Tschersich","given":"","non-dropping-particle":"","parse-names":false,"suffix":""},{"dropping-particle":"","family":"Sergey P.  Verevkin","given":"and","non-dropping-particle":"","parse-names":false,"suffix":""},{"dropping-particle":"","family":"Heintz","given":"Andreas","non-dropping-particle":"","parse-names":false,"suffix":""}],"id":"ITEM-1","issued":{"date-parts":[["2006"]]},"publisher":" American Chemical Society ","title":"Experimental Vapor Pressures of 1-Alkyl-3-methylimidazolium Bis(trifluoromethylsulfonyl)imides and a Correlation Scheme for Estimation of Vaporization Enthalpies of Ionic Liquids","type":"article-journal"},"uris":["http://www.mendeley.com/documents/?uuid=d2521b1a-16db-351a-a6d3-536e3d0bd66f"]}],"mendeley":{"formattedCitation":"&lt;sup&gt;37&lt;/sup&gt;","plainTextFormattedCitation":"37","previouslyFormattedCitation":"&lt;sup&gt;37&lt;/sup&gt;"},"properties":{"noteIndex":0},"schema":"https://github.com/citation-style-language/schema/raw/master/csl-citation.json"}</w:instrText>
            </w:r>
            <w:r>
              <w:fldChar w:fldCharType="separate"/>
            </w:r>
            <w:r w:rsidRPr="00F84F27">
              <w:rPr>
                <w:noProof/>
                <w:vertAlign w:val="superscript"/>
              </w:rPr>
              <w:t>37</w:t>
            </w:r>
            <w:r>
              <w:fldChar w:fldCharType="end"/>
            </w:r>
          </w:p>
        </w:tc>
        <w:tc>
          <w:tcPr>
            <w:tcW w:w="1985" w:type="dxa"/>
            <w:tcBorders>
              <w:top w:val="nil"/>
              <w:left w:val="nil"/>
              <w:bottom w:val="single" w:sz="12" w:space="0" w:color="808080" w:themeColor="background1" w:themeShade="80"/>
              <w:right w:val="nil"/>
            </w:tcBorders>
            <w:vAlign w:val="center"/>
          </w:tcPr>
          <w:p w14:paraId="77487C24" w14:textId="77777777" w:rsidR="00CF61CA" w:rsidRPr="0033549B" w:rsidRDefault="00CF61CA" w:rsidP="00D66BEC">
            <w:pPr>
              <w:pStyle w:val="RSCB02ArticleText"/>
              <w:spacing w:after="80"/>
              <w:jc w:val="left"/>
              <w:rPr>
                <w:vertAlign w:val="superscript"/>
              </w:rPr>
            </w:pPr>
            <w:r>
              <w:t>7.8 x 10</w:t>
            </w:r>
            <w:r>
              <w:rPr>
                <w:vertAlign w:val="superscript"/>
              </w:rPr>
              <w:t>-3</w:t>
            </w:r>
          </w:p>
        </w:tc>
        <w:tc>
          <w:tcPr>
            <w:tcW w:w="1314" w:type="dxa"/>
            <w:tcBorders>
              <w:top w:val="nil"/>
              <w:left w:val="nil"/>
              <w:bottom w:val="single" w:sz="12" w:space="0" w:color="808080" w:themeColor="background1" w:themeShade="80"/>
              <w:right w:val="nil"/>
            </w:tcBorders>
            <w:vAlign w:val="center"/>
          </w:tcPr>
          <w:p w14:paraId="32CF65BF" w14:textId="77777777" w:rsidR="00CF61CA" w:rsidRDefault="00CF61CA" w:rsidP="00D66BEC">
            <w:pPr>
              <w:pStyle w:val="RSCB02ArticleText"/>
              <w:spacing w:after="80"/>
              <w:jc w:val="left"/>
            </w:pPr>
            <w:r>
              <w:t>No</w:t>
            </w:r>
          </w:p>
        </w:tc>
      </w:tr>
    </w:tbl>
    <w:p w14:paraId="7B256B89" w14:textId="77777777" w:rsidR="00CF61CA" w:rsidRDefault="00CF61CA" w:rsidP="00C13A60">
      <w:pPr>
        <w:pStyle w:val="RSCB02ArticleText"/>
        <w:spacing w:after="80"/>
      </w:pPr>
    </w:p>
    <w:p w14:paraId="659B6F36" w14:textId="77777777" w:rsidR="00B70672" w:rsidRPr="003966EB" w:rsidRDefault="00B70672" w:rsidP="00B70672">
      <w:pPr>
        <w:pStyle w:val="RSCB08CHeadingIn-line"/>
        <w:rPr>
          <w:rFonts w:cs="Times New Roman"/>
          <w:b w:val="0"/>
          <w:w w:val="108"/>
          <w:szCs w:val="18"/>
        </w:rPr>
      </w:pPr>
      <w:r>
        <w:t xml:space="preserve">The vapour phase of ionic liquids </w:t>
      </w:r>
    </w:p>
    <w:p w14:paraId="170661FB" w14:textId="77777777" w:rsidR="00B70672" w:rsidRPr="005518D7" w:rsidRDefault="00B70672" w:rsidP="00B70672">
      <w:pPr>
        <w:pStyle w:val="RSCB02ArticleText"/>
        <w:spacing w:after="80"/>
      </w:pPr>
      <w:r>
        <w:t>ILs are commonly presumed to have a negligible vapour pressure, due to the strong interionic forces. However, distillation of an ionic liquid was first demonstrated in 2006</w:t>
      </w:r>
      <w:r w:rsidR="005518D7">
        <w:t>;</w:t>
      </w:r>
      <w:r>
        <w:t xml:space="preserve"> </w:t>
      </w:r>
      <w:r w:rsidR="005518D7">
        <w:t>A</w:t>
      </w:r>
      <w:r>
        <w:t xml:space="preserve"> Kugelrohr apparatus was used to experimentally prove be distilled between 200 – 300 °C at redu</w:t>
      </w:r>
      <w:r w:rsidR="005518D7">
        <w:t>c</w:t>
      </w:r>
      <w:r>
        <w:t>ed pressure (≤ 0.001 mbar) without detection of decomposition products, forcing this statement to be modified.</w:t>
      </w:r>
      <w:r>
        <w:fldChar w:fldCharType="begin" w:fldLock="1"/>
      </w:r>
      <w:r>
        <w:instrText>ADDIN CSL_CITATION {"citationItems":[{"id":"ITEM-1","itemData":{"DOI":"doi:10.1038/nature04451","abstract":"It is widely believed that a defining characteristic of ionic liquids (or low-temperature molten salts) is that they exert no measurable vapour pressure, and hence cannot be distilled1,2 . Here we demon- strate that this is unfounded, and that many ionic liquids can be distilled at low pressure without decomposition. Ionic liquids represent matter solely composed of ions, and so are perceived as non-volatile substances. During the last decade, interest in the field of ionic liquids has burgeoned3 ,producing a wealthof intellectual and technological challenges and opportunities for the production of new chemical and extractive processes4–6 , fuel cells and batteries7, and new composite materials8,9 . Much of this potential is underpinned by their presumed involatility. This characteristic, however, can severely restrict the attainability of high purity levels for ionic liquids (when they contain poorly volatile components) in recycling schemes, as well as excluding their use in gas-phase processes. We anticipate that our demonstration that some selected families of commonly used aprotic ionic liquids can be distilled at 200–300 8C and low pressure, with concomitant recovery of significant amounts of pure substance, will permit these currently excluded applications to be realized.","author":[{"dropping-particle":"","family":"Martyn J. Earle, Jose´ M.S.S. Esperanca, Manuela A. Gilea, Jose´ N. Canongia Lopes, Luı´s P.N. Rebelo, Joseph W. Magee","given":"Kenneth R. Seddon &amp; Jason A. Widegren","non-dropping-particle":"","parse-names":false,"suffix":""}],"container-title":"Nature","id":"ITEM-1","issued":{"date-parts":[["2006"]]},"page":"831-834","title":"The distillation and volatility of ionic liquids","type":"article-journal","volume":"439"},"uris":["http://www.mendeley.com/documents/?uuid=65c78908-4d53-4785-99f1-55b0f76a572a"]}],"mendeley":{"formattedCitation":"&lt;sup&gt;39&lt;/sup&gt;","plainTextFormattedCitation":"39","previouslyFormattedCitation":"&lt;sup&gt;39&lt;/sup&gt;"},"properties":{"noteIndex":0},"schema":"https://github.com/citation-style-language/schema/raw/master/csl-citation.json"}</w:instrText>
      </w:r>
      <w:r>
        <w:fldChar w:fldCharType="separate"/>
      </w:r>
      <w:r w:rsidRPr="00F84F27">
        <w:rPr>
          <w:noProof/>
          <w:vertAlign w:val="superscript"/>
        </w:rPr>
        <w:t>39</w:t>
      </w:r>
      <w:r>
        <w:fldChar w:fldCharType="end"/>
      </w:r>
      <w:r>
        <w:t xml:space="preserve"> It should be noted, that vapour pressure measurements at ambient conditions ha</w:t>
      </w:r>
      <w:r w:rsidR="005518D7">
        <w:t>ve</w:t>
      </w:r>
      <w:r>
        <w:t xml:space="preserve"> not yet been achieved for PILs and other AILs besides those mentioned above. This is because the distillate produced at ambient pressure are composed of decomposition products </w:t>
      </w:r>
      <w:r w:rsidR="005518D7">
        <w:t>as shown in table 2</w:t>
      </w:r>
      <w:r>
        <w:t>.</w:t>
      </w:r>
      <w:r>
        <w:fldChar w:fldCharType="begin" w:fldLock="1"/>
      </w:r>
      <w:r>
        <w:instrText>ADDIN CSL_CITATION {"citationItems":[{"id":"ITEM-1","itemData":{"DOI":"doi:10.1038/nature04451","abstract":"It is widely believed that a defining characteristic of ionic liquids (or low-temperature molten salts) is that they exert no measurable vapour pressure, and hence cannot be distilled1,2 . Here we demon- strate that this is unfounded, and that many ionic liquids can be distilled at low pressure without decomposition. Ionic liquids represent matter solely composed of ions, and so are perceived as non-volatile substances. During the last decade, interest in the field of ionic liquids has burgeoned3 ,producing a wealthof intellectual and technological challenges and opportunities for the production of new chemical and extractive processes4–6 , fuel cells and batteries7, and new composite materials8,9 . Much of this potential is underpinned by their presumed involatility. This characteristic, however, can severely restrict the attainability of high purity levels for ionic liquids (when they contain poorly volatile components) in recycling schemes, as well as excluding their use in gas-phase processes. We anticipate that our demonstration that some selected families of commonly used aprotic ionic liquids can be distilled at 200–300 8C and low pressure, with concomitant recovery of significant amounts of pure substance, will permit these currently excluded applications to be realized.","author":[{"dropping-particle":"","family":"Martyn J. Earle, Jose´ M.S.S. Esperanca, Manuela A. Gilea, Jose´ N. Canongia Lopes, Luı´s P.N. Rebelo, Joseph W. Magee","given":"Kenneth R. Seddon &amp; Jason A. Widegren","non-dropping-particle":"","parse-names":false,"suffix":""}],"container-title":"Nature","id":"ITEM-1","issued":{"date-parts":[["2006"]]},"page":"831-834","title":"The distillation and volatility of ionic liquids","type":"article-journal","volume":"439"},"uris":["http://www.mendeley.com/documents/?uuid=65c78908-4d53-4785-99f1-55b0f76a572a"]}],"mendeley":{"formattedCitation":"&lt;sup&gt;39&lt;/sup&gt;","plainTextFormattedCitation":"39","previouslyFormattedCitation":"&lt;sup&gt;39&lt;/sup&gt;"},"properties":{"noteIndex":0},"schema":"https://github.com/citation-style-language/schema/raw/master/csl-citation.json"}</w:instrText>
      </w:r>
      <w:r>
        <w:fldChar w:fldCharType="separate"/>
      </w:r>
      <w:r w:rsidRPr="00F84F27">
        <w:rPr>
          <w:noProof/>
          <w:vertAlign w:val="superscript"/>
        </w:rPr>
        <w:t>39</w:t>
      </w:r>
      <w:r>
        <w:fldChar w:fldCharType="end"/>
      </w:r>
      <w:r>
        <w:t xml:space="preserve"> </w:t>
      </w:r>
      <w:r w:rsidR="005518D7">
        <w:t xml:space="preserve">Subsequently, other methods such as fourier transform ion cyclotron resonance (FT-ICR) coupled with either a line of sight mass-spectrometer (LOSMS) under ultra-high </w:t>
      </w:r>
      <w:r w:rsidR="005518D7">
        <w:lastRenderedPageBreak/>
        <w:t>vacuum or mass-spectrometer (MS) under conditions representative of a reduced pressure distillation setup (10</w:t>
      </w:r>
      <w:r w:rsidR="005518D7">
        <w:rPr>
          <w:vertAlign w:val="superscript"/>
        </w:rPr>
        <w:t>-6</w:t>
      </w:r>
      <w:r w:rsidR="005518D7">
        <w:t xml:space="preserve"> – 10</w:t>
      </w:r>
      <w:r w:rsidR="005518D7">
        <w:rPr>
          <w:vertAlign w:val="superscript"/>
        </w:rPr>
        <w:t>-4</w:t>
      </w:r>
      <w:r w:rsidR="005518D7">
        <w:t xml:space="preserve"> Pa) have been used to detect species in the vapour phase of ionic liquids.</w:t>
      </w:r>
      <w:r w:rsidR="005518D7">
        <w:fldChar w:fldCharType="begin" w:fldLock="1"/>
      </w:r>
      <w:r w:rsidR="005518D7">
        <w:instrText>ADDIN CSL_CITATION {"citationItems":[{"id":"ITEM-1","itemData":{"DOI":"10.1039/b615137j","ISSN":"1463-9076","abstract":"Eight common imidazolium based ionic liquids have been successfully evaporated in ultra-high vacuum, their vapours analysed by line of sight mass spectrometry and their heats (enthalpy) of vapourisation determined. They were found to evaporate as ion pairs, with heats of vapourisation which depend primarily on the coulombic interactions within the liquid phase and the gas phase ion pair. An electrostatic model is presented relating the heats of vapourisation to the molar volumes of the ionic liquids.","author":[{"dropping-particle":"","family":"Armstrong","given":"James P.","non-dropping-particle":"","parse-names":false,"suffix":""},{"dropping-particle":"","family":"Hurst","given":"Christopher","non-dropping-particle":"","parse-names":false,"suffix":""},{"dropping-particle":"","family":"Jones","given":"Robert G.","non-dropping-particle":"","parse-names":false,"suffix":""},{"dropping-particle":"","family":"Licence","given":"Peter","non-dropping-particle":"","parse-names":false,"suffix":""},{"dropping-particle":"","family":"Lovelock","given":"Kevin R. J.","non-dropping-particle":"","parse-names":false,"suffix":""},{"dropping-particle":"","family":"Satterley","given":"Christopher J.","non-dropping-particle":"","parse-names":false,"suffix":""},{"dropping-particle":"","family":"Villar-Garcia","given":"Ignacio J.","non-dropping-particle":"","parse-names":false,"suffix":""}],"container-title":"Physical Chemistry Chemical Physics","id":"ITEM-1","issue":"8","issued":{"date-parts":[["2007","2","15"]]},"page":"982","publisher":"The Royal Society of Chemistry","title":"Vapourisation of ionic liquids","type":"article-journal","volume":"9"},"uris":["http://www.mendeley.com/documents/?uuid=f8c9bf51-ed4c-3b89-b9c3-a8bbbe3d5ad4"]},{"id":"ITEM-2","itemData":{"DOI":"10.1021/JP073006K","abstract":"Fourier transform ion cyclotron resonance mass spectrometry (FTICR-MS) experiments showed that when aprotic ionic liquids vaporize under pressure and temperature conditions similar to those of a reduced-pressure distillation, the gas phase is composed of discrete anion−cation pairs. The evolution of the mass spectrometric signals recorded during fractional distillations of binary ionic liquid mixtures allowed us to monitor the changes of the gas-phase composition and the relative volatility of the components. In addition, we have studied a protic ionic liquid, and demonstrated that it exists as separated neutral molecules in the gas phase.","author":[{"dropping-particle":"","family":"João P.  Leal","given":"†,‡","non-dropping-particle":"","parse-names":false,"suffix":""},{"dropping-particle":"","family":"José M. S. S.  Esperança","given":"§","non-dropping-particle":"","parse-names":false,"suffix":""},{"dropping-particle":"","family":"Manuel E.  Minas da Piedade","given":"*,‡","non-dropping-particle":"","parse-names":false,"suffix":""},{"dropping-particle":"","family":"José N.  Canongia Lopes","given":"*,§,‖","non-dropping-particle":"","parse-names":false,"suffix":""},{"dropping-particle":"","family":"Luís P. N.  Rebelo","given":"*,§ and","non-dropping-particle":"","parse-names":false,"suffix":""},{"dropping-particle":"","family":"Kenneth R.  Seddon§","given":"</w:instrText>
      </w:r>
      <w:r w:rsidR="005518D7">
        <w:rPr>
          <w:rFonts w:ascii="Cambria Math" w:hAnsi="Cambria Math" w:cs="Cambria Math"/>
        </w:rPr>
        <w:instrText>⊥</w:instrText>
      </w:r>
      <w:r w:rsidR="005518D7">
        <w:instrText>","non-dropping-particle":"","parse-names":false,"suffix":""}],"id":"ITEM-2","issued":{"date-parts":[["2007"]]},"publisher":" American Chemical Society ","title":"The Nature of Ionic Liquids in the Gas Phase","type":"article-journal"},"uris":["http://www.mendeley.com/documents/?uuid=65f5cc16-18bb-3c6d-b1b7-cf18ea48cbfe"]}],"mendeley":{"formattedCitation":"&lt;sup&gt;40,41&lt;/sup&gt;","plainTextFormattedCitation":"40,41","previouslyFormattedCitation":"&lt;sup&gt;40,41&lt;/sup&gt;"},"properties":{"noteIndex":0},"schema":"https://github.com/citation-style-language/schema/raw/master/csl-citation.json"}</w:instrText>
      </w:r>
      <w:r w:rsidR="005518D7">
        <w:fldChar w:fldCharType="separate"/>
      </w:r>
      <w:r w:rsidR="005518D7" w:rsidRPr="00F84F27">
        <w:rPr>
          <w:noProof/>
          <w:vertAlign w:val="superscript"/>
        </w:rPr>
        <w:t>40,41</w:t>
      </w:r>
      <w:r w:rsidR="005518D7">
        <w:fldChar w:fldCharType="end"/>
      </w:r>
      <w:r w:rsidR="005518D7">
        <w:t xml:space="preserve"> Both LOSMS and MS showed that AILs did evaporate as ion pairs and not as single ions or ion pair clusters suggesting the IL used is volatile. PILs have a dynamic equilibrium between the ionic and dissociated form, hence the transferred proton can be returned to the basic anion leading to the formation of a neutral molecular species which may have the potential to evaporate.</w:t>
      </w:r>
      <w:r w:rsidR="005518D7">
        <w:fldChar w:fldCharType="begin" w:fldLock="1"/>
      </w:r>
      <w:r w:rsidR="005518D7">
        <w:instrText>ADDIN CSL_CITATION {"citationItems":[{"id":"ITEM-1","itemData":{"DOI":"10.1021/je900458w","ISSN":"0021-9568","abstract":"Research on the volatility of aprotic ionic liquids is reviewed. This topic is limited to aprotic liquids since measurements have led to a generalization that this class of substances possesses extremely low vapor pressures. For research related to this topic, the period covered is 2003 to 2008. The review begins with a discussion of the earliest successful study of thermal vaporization of aprotic ionic liquids, the earliest indirect measurements of their vapor pressure, the first proof of conventional distillation of ionic liquids, and competition of vaporization with thermal decomposition seen at moderately high temperatures of (200 to 300) °C. The review then briefly discusses the nature of the vapor phase and proceeds to analyze the various approaches used to measure or predict the vapor−liquid equilibrium properties of ionic liquids, including their normal boiling point, vapor pressure, and enthalpy of vaporization. It is proposed that the most reliable thermodynamic data exist solely for the enthalp...","author":[{"dropping-particle":"","family":"M. S. S. Esperança","given":"José","non-dropping-particle":"","parse-names":false,"suffix":""},{"dropping-particle":"","family":"Canongia Lopes","given":"José N.","non-dropping-particle":"","parse-names":false,"suffix":""},{"dropping-particle":"","family":"Tariq","given":"Mohd","non-dropping-particle":"","parse-names":false,"suffix":""},{"dropping-particle":"","family":"Santos","given":"Luís M. N. B. F.","non-dropping-particle":"","parse-names":false,"suffix":""},{"dropping-particle":"","family":"Magee","given":"Joseph W.","non-dropping-particle":"","parse-names":false,"suffix":""},{"dropping-particle":"","family":"Rebelo","given":"Luís Paulo N.","non-dropping-particle":"","parse-names":false,"suffix":""},{"dropping-particle":"","family":"S S Esperança","given":"José M","non-dropping-particle":"","parse-names":false,"suffix":""},{"dropping-particle":"","family":"Canongia Lopes","given":"José N.","non-dropping-particle":"","parse-names":false,"suffix":""},{"dropping-particle":"","family":"Tariq","given":"Mohd","non-dropping-particle":"","parse-names":false,"suffix":""},{"dropping-particle":"","family":"N B F Santos","given":"Luís M","non-dropping-particle":"","parse-names":false,"suffix":""},{"dropping-particle":"","family":"Magee","given":"Joseph W.","non-dropping-particle":"","parse-names":false,"suffix":""},{"dropping-particle":"","family":"Paulo Rebelo","given":"Luís N","non-dropping-particle":"","parse-names":false,"suffix":""}],"container-title":"Journal of Chemical &amp; Engineering Data","id":"ITEM-1","issue":"1","issued":{"date-parts":[["2010","1","14"]]},"page":"3-12","publisher":" American Chemical Society","title":"Reviews Volatility of Aprotic Ionic Liquids s A Review","type":"article-journal","volume":"55"},"uris":["http://www.mendeley.com/documents/?uuid=38087bcd-901f-4fef-acd0-03aa17b92fc3"]},{"id":"ITEM-2","itemData":{"DOI":"doi:10.1038/nature04451","abstract":"It is widely believed that a defining characteristic of ionic liquids (or low-temperature molten salts) is that they exert no measurable vapour pressure, and hence cannot be distilled1,2 . Here we demon- strate that this is unfounded, and that many ionic liquids can be distilled at low pressure without decomposition. Ionic liquids represent matter solely composed of ions, and so are perceived as non-volatile substances. During the last decade, interest in the field of ionic liquids has burgeoned3 ,producing a wealthof intellectual and technological challenges and opportunities for the production of new chemical and extractive processes4–6 , fuel cells and batteries7, and new composite materials8,9 . Much of this potential is underpinned by their presumed involatility. This characteristic, however, can severely restrict the attainability of high purity levels for ionic liquids (when they contain poorly volatile components) in recycling schemes, as well as excluding their use in gas-phase processes. We anticipate that our demonstration that some selected families of commonly used aprotic ionic liquids can be distilled at 200–300 8C and low pressure, with concomitant recovery of significant amounts of pure substance, will permit these currently excluded applications to be realized.","author":[{"dropping-particle":"","family":"Martyn J. Earle, Jose´ M.S.S. Esperanca, Manuela A. Gilea, Jose´ N. Canongia Lopes, Luı´s P.N. Rebelo, Joseph W. Magee","given":"Kenneth R. Seddon &amp; Jason A. Widegren","non-dropping-particle":"","parse-names":false,"suffix":""}],"container-title":"Nature","id":"ITEM-2","issued":{"date-parts":[["2006"]]},"page":"831-834","title":"The distillation and volatility of ionic liquids","type":"article-journal","volume":"439"},"uris":["http://www.mendeley.com/documents/?uuid=65c78908-4d53-4785-99f1-55b0f76a572a"]}],"mendeley":{"formattedCitation":"&lt;sup&gt;39,42&lt;/sup&gt;","plainTextFormattedCitation":"39,42","previouslyFormattedCitation":"&lt;sup&gt;39,42&lt;/sup&gt;"},"properties":{"noteIndex":0},"schema":"https://github.com/citation-style-language/schema/raw/master/csl-citation.json"}</w:instrText>
      </w:r>
      <w:r w:rsidR="005518D7">
        <w:fldChar w:fldCharType="separate"/>
      </w:r>
      <w:r w:rsidR="005518D7" w:rsidRPr="00F84F27">
        <w:rPr>
          <w:noProof/>
          <w:vertAlign w:val="superscript"/>
        </w:rPr>
        <w:t>39,42</w:t>
      </w:r>
      <w:r w:rsidR="005518D7">
        <w:fldChar w:fldCharType="end"/>
      </w:r>
    </w:p>
    <w:tbl>
      <w:tblPr>
        <w:tblStyle w:val="TableGrid"/>
        <w:tblpPr w:leftFromText="180" w:rightFromText="180" w:vertAnchor="text" w:horzAnchor="margin" w:tblpY="133"/>
        <w:tblW w:w="5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298"/>
        <w:gridCol w:w="1881"/>
      </w:tblGrid>
      <w:tr w:rsidR="005518D7" w14:paraId="1EF4A6A9" w14:textId="77777777" w:rsidTr="00646C14">
        <w:trPr>
          <w:trHeight w:val="91"/>
        </w:trPr>
        <w:tc>
          <w:tcPr>
            <w:tcW w:w="5022" w:type="dxa"/>
            <w:gridSpan w:val="3"/>
            <w:tcBorders>
              <w:bottom w:val="single" w:sz="12" w:space="0" w:color="auto"/>
            </w:tcBorders>
          </w:tcPr>
          <w:p w14:paraId="6AE99B38" w14:textId="77777777" w:rsidR="005518D7" w:rsidRPr="005518D7" w:rsidRDefault="005518D7" w:rsidP="00646C14">
            <w:pPr>
              <w:pStyle w:val="RSCB02ArticleText"/>
              <w:spacing w:after="80"/>
              <w:rPr>
                <w:rFonts w:ascii="Calibri Light" w:hAnsi="Calibri Light"/>
                <w:sz w:val="16"/>
                <w:szCs w:val="16"/>
              </w:rPr>
            </w:pPr>
            <w:r w:rsidRPr="005518D7">
              <w:rPr>
                <w:rFonts w:ascii="Calibri Light" w:hAnsi="Calibri Light"/>
                <w:b/>
                <w:sz w:val="16"/>
                <w:szCs w:val="16"/>
              </w:rPr>
              <w:t>Table 2</w:t>
            </w:r>
            <w:r>
              <w:rPr>
                <w:rFonts w:ascii="Calibri Light" w:hAnsi="Calibri Light"/>
                <w:b/>
                <w:sz w:val="16"/>
                <w:szCs w:val="16"/>
              </w:rPr>
              <w:t xml:space="preserve">   </w:t>
            </w:r>
            <w:r w:rsidRPr="005518D7">
              <w:rPr>
                <w:rFonts w:ascii="Calibri Light" w:hAnsi="Calibri Light"/>
                <w:sz w:val="16"/>
                <w:szCs w:val="16"/>
              </w:rPr>
              <w:t xml:space="preserve">ILs which reportedly decomposed at 300 </w:t>
            </w:r>
            <w:r w:rsidRPr="005518D7">
              <w:rPr>
                <w:rFonts w:ascii="Calibri Light" w:hAnsi="Calibri Light" w:cstheme="minorHAnsi"/>
                <w:sz w:val="16"/>
                <w:szCs w:val="16"/>
              </w:rPr>
              <w:t>°</w:t>
            </w:r>
            <w:r w:rsidRPr="005518D7">
              <w:rPr>
                <w:rFonts w:ascii="Calibri Light" w:hAnsi="Calibri Light"/>
                <w:sz w:val="16"/>
                <w:szCs w:val="16"/>
              </w:rPr>
              <w:t>C after distillation.</w:t>
            </w:r>
            <w:r w:rsidRPr="005518D7">
              <w:rPr>
                <w:rFonts w:ascii="Calibri Light" w:hAnsi="Calibri Light"/>
                <w:sz w:val="16"/>
                <w:szCs w:val="16"/>
              </w:rPr>
              <w:fldChar w:fldCharType="begin" w:fldLock="1"/>
            </w:r>
            <w:r w:rsidRPr="005518D7">
              <w:rPr>
                <w:rFonts w:ascii="Calibri Light" w:hAnsi="Calibri Light"/>
                <w:sz w:val="16"/>
                <w:szCs w:val="16"/>
              </w:rPr>
              <w:instrText>ADDIN CSL_CITATION {"citationItems":[{"id":"ITEM-1","itemData":{"DOI":"doi:10.1038/nature04451","abstract":"It is widely believed that a defining characteristic of ionic liquids (or low-temperature molten salts) is that they exert no measurable vapour pressure, and hence cannot be distilled1,2 . Here we demon- strate that this is unfounded, and that many ionic liquids can be distilled at low pressure without decomposition. Ionic liquids represent matter solely composed of ions, and so are perceived as non-volatile substances. During the last decade, interest in the field of ionic liquids has burgeoned3 ,producing a wealthof intellectual and technological challenges and opportunities for the production of new chemical and extractive processes4–6 , fuel cells and batteries7, and new composite materials8,9 . Much of this potential is underpinned by their presumed involatility. This characteristic, however, can severely restrict the attainability of high purity levels for ionic liquids (when they contain poorly volatile components) in recycling schemes, as well as excluding their use in gas-phase processes. We anticipate that our demonstration that some selected families of commonly used aprotic ionic liquids can be distilled at 200–300 8C and low pressure, with concomitant recovery of significant amounts of pure substance, will permit these currently excluded applications to be realized.","author":[{"dropping-particle":"","family":"Martyn J. Earle, Jose´ M.S.S. Esperanca, Manuela A. Gilea, Jose´ N. Canongia Lopes, Luı´s P.N. Rebelo, Joseph W. Magee","given":"Kenneth R. Seddon &amp; Jason A. Widegren","non-dropping-particle":"","parse-names":false,"suffix":""}],"container-title":"Nature","id":"ITEM-1","issued":{"date-parts":[["2006"]]},"page":"831-834","title":"The distillation and volatility of ionic liquids","type":"article-journal","volume":"439"},"uris":["http://www.mendeley.com/documents/?uuid=65c78908-4d53-4785-99f1-55b0f76a572a"]}],"mendeley":{"formattedCitation":"&lt;sup&gt;39&lt;/sup&gt;","plainTextFormattedCitation":"39","previouslyFormattedCitation":"&lt;sup&gt;39&lt;/sup&gt;"},"properties":{"noteIndex":0},"schema":"https://github.com/citation-style-language/schema/raw/master/csl-citation.json"}</w:instrText>
            </w:r>
            <w:r w:rsidRPr="005518D7">
              <w:rPr>
                <w:rFonts w:ascii="Calibri Light" w:hAnsi="Calibri Light"/>
                <w:sz w:val="16"/>
                <w:szCs w:val="16"/>
              </w:rPr>
              <w:fldChar w:fldCharType="separate"/>
            </w:r>
            <w:r w:rsidRPr="005518D7">
              <w:rPr>
                <w:rFonts w:ascii="Calibri Light" w:hAnsi="Calibri Light"/>
                <w:noProof/>
                <w:sz w:val="16"/>
                <w:szCs w:val="16"/>
                <w:vertAlign w:val="superscript"/>
              </w:rPr>
              <w:t>39</w:t>
            </w:r>
            <w:r w:rsidRPr="005518D7">
              <w:rPr>
                <w:rFonts w:ascii="Calibri Light" w:hAnsi="Calibri Light"/>
                <w:sz w:val="16"/>
                <w:szCs w:val="16"/>
              </w:rPr>
              <w:fldChar w:fldCharType="end"/>
            </w:r>
          </w:p>
        </w:tc>
      </w:tr>
      <w:tr w:rsidR="005518D7" w14:paraId="4113D4BB" w14:textId="77777777" w:rsidTr="00646C14">
        <w:trPr>
          <w:trHeight w:val="171"/>
        </w:trPr>
        <w:tc>
          <w:tcPr>
            <w:tcW w:w="1843" w:type="dxa"/>
            <w:tcBorders>
              <w:top w:val="single" w:sz="12" w:space="0" w:color="auto"/>
              <w:bottom w:val="single" w:sz="12" w:space="0" w:color="auto"/>
            </w:tcBorders>
            <w:vAlign w:val="center"/>
          </w:tcPr>
          <w:p w14:paraId="2AAA69DA" w14:textId="77777777" w:rsidR="005518D7" w:rsidRPr="00AF22EC" w:rsidRDefault="005518D7" w:rsidP="00646C14">
            <w:pPr>
              <w:pStyle w:val="RSCB02ArticleText"/>
              <w:spacing w:after="80"/>
              <w:jc w:val="left"/>
              <w:rPr>
                <w:b/>
                <w:sz w:val="14"/>
              </w:rPr>
            </w:pPr>
            <w:r w:rsidRPr="00AF22EC">
              <w:rPr>
                <w:b/>
                <w:sz w:val="14"/>
              </w:rPr>
              <w:t>Ionic Liquid</w:t>
            </w:r>
          </w:p>
        </w:tc>
        <w:tc>
          <w:tcPr>
            <w:tcW w:w="1298" w:type="dxa"/>
            <w:tcBorders>
              <w:top w:val="single" w:sz="12" w:space="0" w:color="auto"/>
              <w:bottom w:val="single" w:sz="12" w:space="0" w:color="auto"/>
            </w:tcBorders>
            <w:vAlign w:val="center"/>
          </w:tcPr>
          <w:p w14:paraId="66AB9C78" w14:textId="77777777" w:rsidR="005518D7" w:rsidRPr="00AF22EC" w:rsidRDefault="005518D7" w:rsidP="00646C14">
            <w:pPr>
              <w:pStyle w:val="RSCB02ArticleText"/>
              <w:spacing w:after="80"/>
              <w:jc w:val="left"/>
              <w:rPr>
                <w:b/>
                <w:sz w:val="14"/>
              </w:rPr>
            </w:pPr>
            <w:r w:rsidRPr="00AF22EC">
              <w:rPr>
                <w:b/>
                <w:sz w:val="14"/>
              </w:rPr>
              <w:t>Conditions</w:t>
            </w:r>
          </w:p>
        </w:tc>
        <w:tc>
          <w:tcPr>
            <w:tcW w:w="1881" w:type="dxa"/>
            <w:tcBorders>
              <w:top w:val="single" w:sz="12" w:space="0" w:color="auto"/>
              <w:bottom w:val="single" w:sz="12" w:space="0" w:color="auto"/>
            </w:tcBorders>
            <w:vAlign w:val="center"/>
          </w:tcPr>
          <w:p w14:paraId="609EA459" w14:textId="77777777" w:rsidR="005518D7" w:rsidRPr="00AF22EC" w:rsidRDefault="005518D7" w:rsidP="00646C14">
            <w:pPr>
              <w:pStyle w:val="RSCB02ArticleText"/>
              <w:spacing w:after="80"/>
              <w:jc w:val="left"/>
              <w:rPr>
                <w:b/>
                <w:sz w:val="14"/>
              </w:rPr>
            </w:pPr>
            <w:r>
              <w:rPr>
                <w:b/>
                <w:sz w:val="14"/>
              </w:rPr>
              <w:t>Decomposed distillate</w:t>
            </w:r>
            <w:r w:rsidRPr="00AF22EC">
              <w:rPr>
                <w:b/>
                <w:sz w:val="14"/>
              </w:rPr>
              <w:t xml:space="preserve"> / %</w:t>
            </w:r>
          </w:p>
        </w:tc>
      </w:tr>
      <w:tr w:rsidR="005518D7" w14:paraId="29BF173F" w14:textId="77777777" w:rsidTr="00646C14">
        <w:trPr>
          <w:trHeight w:val="49"/>
        </w:trPr>
        <w:tc>
          <w:tcPr>
            <w:tcW w:w="1843" w:type="dxa"/>
            <w:tcBorders>
              <w:top w:val="single" w:sz="12" w:space="0" w:color="auto"/>
            </w:tcBorders>
            <w:vAlign w:val="center"/>
          </w:tcPr>
          <w:p w14:paraId="30D4E114" w14:textId="77777777" w:rsidR="005518D7" w:rsidRPr="00AF22EC" w:rsidRDefault="005518D7" w:rsidP="00646C14">
            <w:pPr>
              <w:pStyle w:val="RSCB02ArticleText"/>
              <w:spacing w:after="80"/>
              <w:jc w:val="left"/>
              <w:rPr>
                <w:sz w:val="14"/>
              </w:rPr>
            </w:pPr>
            <w:r w:rsidRPr="00AF22EC">
              <w:rPr>
                <w:sz w:val="14"/>
              </w:rPr>
              <w:t>[C</w:t>
            </w:r>
            <w:r w:rsidRPr="00AF22EC">
              <w:rPr>
                <w:sz w:val="14"/>
                <w:vertAlign w:val="subscript"/>
              </w:rPr>
              <w:t>4</w:t>
            </w:r>
            <w:r w:rsidRPr="00AF22EC">
              <w:rPr>
                <w:sz w:val="14"/>
              </w:rPr>
              <w:t>C</w:t>
            </w:r>
            <w:r w:rsidRPr="00AF22EC">
              <w:rPr>
                <w:sz w:val="14"/>
                <w:vertAlign w:val="subscript"/>
              </w:rPr>
              <w:t>1</w:t>
            </w:r>
            <w:r w:rsidRPr="00AF22EC">
              <w:rPr>
                <w:sz w:val="14"/>
              </w:rPr>
              <w:t>im][</w:t>
            </w:r>
            <w:r>
              <w:t>N(Tf</w:t>
            </w:r>
            <w:r>
              <w:rPr>
                <w:vertAlign w:val="subscript"/>
              </w:rPr>
              <w:t>2</w:t>
            </w:r>
            <w:r w:rsidRPr="00AF22EC">
              <w:rPr>
                <w:sz w:val="14"/>
              </w:rPr>
              <w:t>]</w:t>
            </w:r>
          </w:p>
        </w:tc>
        <w:tc>
          <w:tcPr>
            <w:tcW w:w="1298" w:type="dxa"/>
            <w:tcBorders>
              <w:top w:val="single" w:sz="12" w:space="0" w:color="auto"/>
            </w:tcBorders>
            <w:vAlign w:val="center"/>
          </w:tcPr>
          <w:p w14:paraId="71CB7941" w14:textId="77777777" w:rsidR="005518D7" w:rsidRPr="00AF22EC" w:rsidRDefault="005518D7" w:rsidP="00646C14">
            <w:pPr>
              <w:pStyle w:val="RSCB02ArticleText"/>
              <w:spacing w:after="80"/>
              <w:jc w:val="left"/>
              <w:rPr>
                <w:sz w:val="14"/>
              </w:rPr>
            </w:pPr>
            <w:r w:rsidRPr="00AF22EC">
              <w:rPr>
                <w:sz w:val="14"/>
              </w:rPr>
              <w:t>8 h, 6 mbar</w:t>
            </w:r>
          </w:p>
        </w:tc>
        <w:tc>
          <w:tcPr>
            <w:tcW w:w="1881" w:type="dxa"/>
            <w:tcBorders>
              <w:top w:val="single" w:sz="12" w:space="0" w:color="auto"/>
            </w:tcBorders>
            <w:vAlign w:val="center"/>
          </w:tcPr>
          <w:p w14:paraId="25F7AD46" w14:textId="77777777" w:rsidR="005518D7" w:rsidRPr="00AF22EC" w:rsidRDefault="005518D7" w:rsidP="00646C14">
            <w:pPr>
              <w:pStyle w:val="RSCB02ArticleText"/>
              <w:spacing w:after="80"/>
              <w:jc w:val="left"/>
              <w:rPr>
                <w:sz w:val="14"/>
              </w:rPr>
            </w:pPr>
            <w:r w:rsidRPr="00AF22EC">
              <w:rPr>
                <w:sz w:val="14"/>
              </w:rPr>
              <w:t>2</w:t>
            </w:r>
          </w:p>
        </w:tc>
      </w:tr>
      <w:tr w:rsidR="005518D7" w14:paraId="1F1D7CCA" w14:textId="77777777" w:rsidTr="00646C14">
        <w:trPr>
          <w:trHeight w:val="51"/>
        </w:trPr>
        <w:tc>
          <w:tcPr>
            <w:tcW w:w="1843" w:type="dxa"/>
            <w:vAlign w:val="center"/>
          </w:tcPr>
          <w:p w14:paraId="22EB83EF" w14:textId="77777777" w:rsidR="005518D7" w:rsidRPr="00AF22EC" w:rsidRDefault="005518D7" w:rsidP="00646C14">
            <w:pPr>
              <w:pStyle w:val="RSCB02ArticleText"/>
              <w:spacing w:after="80"/>
              <w:jc w:val="left"/>
              <w:rPr>
                <w:sz w:val="14"/>
              </w:rPr>
            </w:pPr>
            <w:r w:rsidRPr="00AF22EC">
              <w:rPr>
                <w:sz w:val="14"/>
              </w:rPr>
              <w:t>[C</w:t>
            </w:r>
            <w:r w:rsidRPr="00AF22EC">
              <w:rPr>
                <w:sz w:val="14"/>
                <w:vertAlign w:val="subscript"/>
              </w:rPr>
              <w:t>2</w:t>
            </w:r>
            <w:r w:rsidRPr="00AF22EC">
              <w:rPr>
                <w:sz w:val="14"/>
              </w:rPr>
              <w:t>C</w:t>
            </w:r>
            <w:r w:rsidRPr="00AF22EC">
              <w:rPr>
                <w:sz w:val="14"/>
                <w:vertAlign w:val="subscript"/>
              </w:rPr>
              <w:t>1</w:t>
            </w:r>
            <w:r w:rsidRPr="00AF22EC">
              <w:rPr>
                <w:sz w:val="14"/>
              </w:rPr>
              <w:t>im][OSO</w:t>
            </w:r>
            <w:r w:rsidRPr="00AF22EC">
              <w:rPr>
                <w:sz w:val="14"/>
                <w:vertAlign w:val="subscript"/>
              </w:rPr>
              <w:t>3</w:t>
            </w:r>
            <w:r w:rsidRPr="00AF22EC">
              <w:rPr>
                <w:sz w:val="14"/>
              </w:rPr>
              <w:t>C</w:t>
            </w:r>
            <w:r w:rsidRPr="00AF22EC">
              <w:rPr>
                <w:sz w:val="14"/>
                <w:vertAlign w:val="subscript"/>
              </w:rPr>
              <w:t>2</w:t>
            </w:r>
            <w:r w:rsidRPr="00AF22EC">
              <w:rPr>
                <w:sz w:val="14"/>
              </w:rPr>
              <w:t>H</w:t>
            </w:r>
            <w:r w:rsidRPr="00AF22EC">
              <w:rPr>
                <w:sz w:val="14"/>
                <w:vertAlign w:val="subscript"/>
              </w:rPr>
              <w:t>5</w:t>
            </w:r>
            <w:r w:rsidRPr="00AF22EC">
              <w:rPr>
                <w:sz w:val="14"/>
              </w:rPr>
              <w:t>]</w:t>
            </w:r>
          </w:p>
        </w:tc>
        <w:tc>
          <w:tcPr>
            <w:tcW w:w="1298" w:type="dxa"/>
            <w:vAlign w:val="center"/>
          </w:tcPr>
          <w:p w14:paraId="40313C92" w14:textId="77777777" w:rsidR="005518D7" w:rsidRPr="00AF22EC" w:rsidRDefault="005518D7" w:rsidP="00646C14">
            <w:pPr>
              <w:pStyle w:val="RSCB02ArticleText"/>
              <w:spacing w:after="80"/>
              <w:jc w:val="left"/>
              <w:rPr>
                <w:sz w:val="14"/>
              </w:rPr>
            </w:pPr>
            <w:r w:rsidRPr="00AF22EC">
              <w:rPr>
                <w:sz w:val="14"/>
              </w:rPr>
              <w:t>5 h, 7 mbar</w:t>
            </w:r>
          </w:p>
        </w:tc>
        <w:tc>
          <w:tcPr>
            <w:tcW w:w="1881" w:type="dxa"/>
            <w:vAlign w:val="center"/>
          </w:tcPr>
          <w:p w14:paraId="3BED7139" w14:textId="77777777" w:rsidR="005518D7" w:rsidRPr="00AF22EC" w:rsidRDefault="005518D7" w:rsidP="00646C14">
            <w:pPr>
              <w:pStyle w:val="RSCB02ArticleText"/>
              <w:spacing w:after="80"/>
              <w:jc w:val="left"/>
              <w:rPr>
                <w:sz w:val="14"/>
              </w:rPr>
            </w:pPr>
            <w:r w:rsidRPr="00AF22EC">
              <w:rPr>
                <w:sz w:val="14"/>
              </w:rPr>
              <w:t>99</w:t>
            </w:r>
          </w:p>
        </w:tc>
      </w:tr>
      <w:tr w:rsidR="005518D7" w14:paraId="59CB8758" w14:textId="77777777" w:rsidTr="00646C14">
        <w:trPr>
          <w:trHeight w:val="51"/>
        </w:trPr>
        <w:tc>
          <w:tcPr>
            <w:tcW w:w="1843" w:type="dxa"/>
            <w:tcBorders>
              <w:bottom w:val="single" w:sz="12" w:space="0" w:color="808080" w:themeColor="background1" w:themeShade="80"/>
            </w:tcBorders>
            <w:vAlign w:val="center"/>
          </w:tcPr>
          <w:p w14:paraId="49490622" w14:textId="77777777" w:rsidR="005518D7" w:rsidRPr="00AF22EC" w:rsidRDefault="005518D7" w:rsidP="00646C14">
            <w:pPr>
              <w:pStyle w:val="RSCB02ArticleText"/>
              <w:spacing w:after="80"/>
              <w:jc w:val="left"/>
              <w:rPr>
                <w:sz w:val="14"/>
              </w:rPr>
            </w:pPr>
            <w:r w:rsidRPr="00AF22EC">
              <w:rPr>
                <w:sz w:val="14"/>
              </w:rPr>
              <w:t>[PC</w:t>
            </w:r>
            <w:r w:rsidRPr="00AF22EC">
              <w:rPr>
                <w:sz w:val="14"/>
                <w:vertAlign w:val="subscript"/>
              </w:rPr>
              <w:t>66614</w:t>
            </w:r>
            <w:r w:rsidRPr="00AF22EC">
              <w:rPr>
                <w:sz w:val="14"/>
              </w:rPr>
              <w:t>][Decanoate]</w:t>
            </w:r>
          </w:p>
        </w:tc>
        <w:tc>
          <w:tcPr>
            <w:tcW w:w="1298" w:type="dxa"/>
            <w:tcBorders>
              <w:bottom w:val="single" w:sz="12" w:space="0" w:color="808080" w:themeColor="background1" w:themeShade="80"/>
            </w:tcBorders>
            <w:vAlign w:val="center"/>
          </w:tcPr>
          <w:p w14:paraId="117D1B66" w14:textId="77777777" w:rsidR="005518D7" w:rsidRPr="00AF22EC" w:rsidRDefault="005518D7" w:rsidP="00646C14">
            <w:pPr>
              <w:pStyle w:val="RSCB02ArticleText"/>
              <w:spacing w:after="80"/>
              <w:jc w:val="left"/>
              <w:rPr>
                <w:sz w:val="14"/>
              </w:rPr>
            </w:pPr>
            <w:r w:rsidRPr="00AF22EC">
              <w:rPr>
                <w:sz w:val="14"/>
              </w:rPr>
              <w:t>6 h, 7 mbar</w:t>
            </w:r>
          </w:p>
        </w:tc>
        <w:tc>
          <w:tcPr>
            <w:tcW w:w="1881" w:type="dxa"/>
            <w:tcBorders>
              <w:bottom w:val="single" w:sz="12" w:space="0" w:color="808080" w:themeColor="background1" w:themeShade="80"/>
            </w:tcBorders>
            <w:vAlign w:val="center"/>
          </w:tcPr>
          <w:p w14:paraId="0790D1C1" w14:textId="77777777" w:rsidR="005518D7" w:rsidRPr="00AF22EC" w:rsidRDefault="005518D7" w:rsidP="00646C14">
            <w:pPr>
              <w:pStyle w:val="RSCB02ArticleText"/>
              <w:spacing w:after="80"/>
              <w:jc w:val="left"/>
              <w:rPr>
                <w:sz w:val="14"/>
              </w:rPr>
            </w:pPr>
            <w:r w:rsidRPr="00AF22EC">
              <w:rPr>
                <w:sz w:val="14"/>
              </w:rPr>
              <w:t>95</w:t>
            </w:r>
          </w:p>
        </w:tc>
      </w:tr>
    </w:tbl>
    <w:p w14:paraId="70141794" w14:textId="77777777" w:rsidR="00CF61CA" w:rsidRDefault="005518D7" w:rsidP="00C13A60">
      <w:pPr>
        <w:pStyle w:val="RSCB02ArticleText"/>
        <w:spacing w:after="80"/>
      </w:pPr>
      <w:r>
        <w:t>When surveying the literature, it becomes clear that the vaporisation of PILs has not been studied as extensively as AILs limiting data avilable.</w:t>
      </w:r>
      <w:r>
        <w:fldChar w:fldCharType="begin" w:fldLock="1"/>
      </w:r>
      <w:r>
        <w:instrText>ADDIN CSL_CITATION {"citationItems":[{"id":"ITEM-1","itemData":{"DOI":"10.1021/jp501784w","ISSN":"1089-5639","abstract":"Several protic ionic liquids (PILs) with a wide range of pKa differences (ΔpKa) between the parent acid and base molecules were thermally evaporated in vacuum, trapped on a CsI plate by a cryogenic neon matrix-isolation method, and studied by Fourier transform infrared spectroscopy and density functional theory calculations. The parent neutral molecules and proton-transferred cation–anion pair species were identified as chemical components evaporated from the PILs with lower and higher ΔpKa values, respectively. The ΔpKa-dependent vaporization mechanism is discussed in terms of thermodynamic equilibrium between acid–base and anion–cation systems in the liquid phase.","author":[{"dropping-particle":"","family":"Horikawa","given":"Mami","non-dropping-particle":"","parse-names":false,"suffix":""},{"dropping-particle":"","family":"Akai","given":"Nobuyuki","non-dropping-particle":"","parse-names":false,"suffix":""},{"dropping-particle":"","family":"Kawai","given":"Akio","non-dropping-particle":"","parse-names":false,"suffix":""},{"dropping-particle":"","family":"Shibuya","given":"Kazuhiko","non-dropping-particle":"","parse-names":false,"suffix":""}],"container-title":"The Journal of Physical Chemistry A","id":"ITEM-1","issue":"18","issued":{"date-parts":[["2014","5","8"]]},"page":"3280-3287","publisher":"American Chemical Society","title":"Vaporization of Protic Ionic Liquids Studied by Matrix-Isolation Fourier Transform Infrared Spectroscopy","type":"article-journal","volume":"118"},"uris":["http://www.mendeley.com/documents/?uuid=10e26f1e-6c5e-364a-972a-27ece3e4465c"]}],"mendeley":{"formattedCitation":"&lt;sup&gt;43&lt;/sup&gt;","plainTextFormattedCitation":"43","previouslyFormattedCitation":"&lt;sup&gt;43&lt;/sup&gt;"},"properties":{"noteIndex":0},"schema":"https://github.com/citation-style-language/schema/raw/master/csl-citation.json"}</w:instrText>
      </w:r>
      <w:r>
        <w:fldChar w:fldCharType="separate"/>
      </w:r>
      <w:r w:rsidRPr="00F84F27">
        <w:rPr>
          <w:noProof/>
          <w:vertAlign w:val="superscript"/>
        </w:rPr>
        <w:t>43</w:t>
      </w:r>
      <w:r>
        <w:fldChar w:fldCharType="end"/>
      </w:r>
      <w:r>
        <w:t xml:space="preserve"> Some studies have been conducted to understand the vaporisation products of PILs using fourier transform ion cyclotron resonance mass-spectrometry (FT-ICR-MS) and matrix-isolation FTIR at atmospheric pressures.</w:t>
      </w:r>
      <w:r>
        <w:fldChar w:fldCharType="begin" w:fldLock="1"/>
      </w:r>
      <w:r>
        <w:instrText>ADDIN CSL_CITATION {"citationItems":[{"id":"ITEM-1","itemData":{"DOI":"10.1021/jp501784w","ISSN":"1089-5639","abstract":"Several protic ionic liquids (PILs) with a wide range of pKa differences (ΔpKa) between the parent acid and base molecules were thermally evaporated in vacuum, trapped on a CsI plate by a cryogenic neon matrix-isolation method, and studied by Fourier transform infrared spectroscopy and density functional theory calculations. The parent neutral molecules and proton-transferred cation–anion pair species were identified as chemical components evaporated from the PILs with lower and higher ΔpKa values, respectively. The ΔpKa-dependent vaporization mechanism is discussed in terms of thermodynamic equilibrium between acid–base and anion–cation systems in the liquid phase.","author":[{"dropping-particle":"","family":"Horikawa","given":"Mami","non-dropping-particle":"","parse-names":false,"suffix":""},{"dropping-particle":"","family":"Akai","given":"Nobuyuki","non-dropping-particle":"","parse-names":false,"suffix":""},{"dropping-particle":"","family":"Kawai","given":"Akio","non-dropping-particle":"","parse-names":false,"suffix":""},{"dropping-particle":"","family":"Shibuya","given":"Kazuhiko","non-dropping-particle":"","parse-names":false,"suffix":""}],"container-title":"The Journal of Physical Chemistry A","id":"ITEM-1","issue":"18","issued":{"date-parts":[["2014","5","8"]]},"page":"3280-3287","publisher":"American Chemical Society","title":"Vaporization of Protic Ionic Liquids Studied by Matrix-Isolation Fourier Transform Infrared Spectroscopy","type":"article-journal","volume":"118"},"uris":["http://www.mendeley.com/documents/?uuid=10e26f1e-6c5e-364a-972a-27ece3e4465c"]}],"mendeley":{"formattedCitation":"&lt;sup&gt;43&lt;/sup&gt;","plainTextFormattedCitation":"43","previouslyFormattedCitation":"&lt;sup&gt;43&lt;/sup&gt;"},"properties":{"noteIndex":0},"schema":"https://github.com/citation-style-language/schema/raw/master/csl-citation.json"}</w:instrText>
      </w:r>
      <w:r>
        <w:fldChar w:fldCharType="separate"/>
      </w:r>
      <w:r w:rsidRPr="00F84F27">
        <w:rPr>
          <w:noProof/>
          <w:vertAlign w:val="superscript"/>
        </w:rPr>
        <w:t>43</w:t>
      </w:r>
      <w:r>
        <w:fldChar w:fldCharType="end"/>
      </w:r>
      <w:r>
        <w:t xml:space="preserve"> Results found the presence of ion pairs for [N</w:t>
      </w:r>
      <w:r>
        <w:rPr>
          <w:vertAlign w:val="subscript"/>
        </w:rPr>
        <w:t>2220</w:t>
      </w:r>
      <w:r>
        <w:t>][OTf], [N</w:t>
      </w:r>
      <w:r>
        <w:rPr>
          <w:vertAlign w:val="subscript"/>
        </w:rPr>
        <w:t>2220</w:t>
      </w:r>
      <w:r>
        <w:t>][N(Tf</w:t>
      </w:r>
      <w:r>
        <w:rPr>
          <w:vertAlign w:val="subscript"/>
        </w:rPr>
        <w:t>2</w:t>
      </w:r>
      <w:r>
        <w:t>)] in the vapour phase, similar to AILs, but also the presence of neutral molecules (acid and base). Raman spectroscopy has also been used to characterise the vapour phase of [HC</w:t>
      </w:r>
      <w:r>
        <w:rPr>
          <w:vertAlign w:val="subscript"/>
        </w:rPr>
        <w:t>1</w:t>
      </w:r>
      <w:r>
        <w:t>im][OAc], and found neutral molecules which advantageously allows detection of discrete species in situ.</w:t>
      </w:r>
      <w:r>
        <w:fldChar w:fldCharType="begin" w:fldLock="1"/>
      </w:r>
      <w:r>
        <w:instrText>ADDIN CSL_CITATION {"citationItems":[{"id":"ITEM-1","itemData":{"DOI":"10.1021/jp1050639","ISSN":"1089-5639","abstract":"The gas phase over the ionic liquid 1-methylimidazolium ethanoate, [Hmim][O2CCH3], was studied by means of Raman spectroscopy. Raman spectra are presented, the species in the gas phase are identified, and their bands are assigned. The results are interpreted using ab initio quantum mechanical calculations that also predict vibrational spectra. The obtained data reinforce a previous interpretation, based on FT-ICR mass spectrometric data, that the vapor phase over [Hmim][O2CCH3] consists predominantly of two neutral molecules, monomeric ethanoic acid and 1-methylimidazole.","author":[{"dropping-particle":"","family":"Berg","given":"Rolf W.","non-dropping-particle":"","parse-names":false,"suffix":""},{"dropping-particle":"","family":"Canongia Lopes","given":"José N.","non-dropping-particle":"","parse-names":false,"suffix":""},{"dropping-particle":"","family":"Ferreira","given":"Rui","non-dropping-particle":"","parse-names":false,"suffix":""},{"dropping-particle":"","family":"Rebelo","given":"Luís Paulo N.","non-dropping-particle":"","parse-names":false,"suffix":""},{"dropping-particle":"","family":"Seddon","given":"Kenneth R.","non-dropping-particle":"","parse-names":false,"suffix":""},{"dropping-particle":"","family":"Tomaszowska","given":"Alina A.","non-dropping-particle":"","parse-names":false,"suffix":""}],"container-title":"The Journal of Physical Chemistry A","id":"ITEM-1","issue":"40","issued":{"date-parts":[["2010","10","14"]]},"page":"10834-10841","publisher":" American Chemical Society","title":"Raman Spectroscopic Study of the Vapor Phase of 1-Methylimidazolium Ethanoate, a Protic Ionic Liquid","type":"article-journal","volume":"114"},"uris":["http://www.mendeley.com/documents/?uuid=47a82468-fed8-3ab7-b57d-bf6d22939e62"]}],"mendeley":{"formattedCitation":"&lt;sup&gt;44&lt;/sup&gt;","plainTextFormattedCitation":"44","previouslyFormattedCitation":"&lt;sup&gt;44&lt;/sup&gt;"},"properties":{"noteIndex":0},"schema":"https://github.com/citation-style-language/schema/raw/master/csl-citation.json"}</w:instrText>
      </w:r>
      <w:r>
        <w:fldChar w:fldCharType="separate"/>
      </w:r>
      <w:r w:rsidRPr="00F84F27">
        <w:rPr>
          <w:noProof/>
          <w:vertAlign w:val="superscript"/>
        </w:rPr>
        <w:t>44</w:t>
      </w:r>
      <w:r>
        <w:fldChar w:fldCharType="end"/>
      </w:r>
      <w:r>
        <w:t xml:space="preserve"> Both studies, looked at </w:t>
      </w:r>
      <w:r w:rsidRPr="003D5522">
        <w:rPr>
          <w:rFonts w:ascii="Arial" w:hAnsi="Arial" w:cs="Arial"/>
        </w:rPr>
        <w:t>∆</w:t>
      </w:r>
      <w:r w:rsidRPr="003D5522">
        <w:t>pK</w:t>
      </w:r>
      <w:r w:rsidRPr="003D5522">
        <w:rPr>
          <w:vertAlign w:val="subscript"/>
        </w:rPr>
        <w:t>a</w:t>
      </w:r>
      <w:r>
        <w:rPr>
          <w:vertAlign w:val="subscript"/>
        </w:rPr>
        <w:t xml:space="preserve"> </w:t>
      </w:r>
      <w:r>
        <w:t xml:space="preserve">and used it to explain the occurrence of either neutral molecules or ion pairs; whereby a lower </w:t>
      </w:r>
      <w:r w:rsidRPr="003D5522">
        <w:rPr>
          <w:rFonts w:ascii="Arial" w:hAnsi="Arial" w:cs="Arial"/>
        </w:rPr>
        <w:t>∆</w:t>
      </w:r>
      <w:r w:rsidRPr="003D5522">
        <w:t>pK</w:t>
      </w:r>
      <w:r w:rsidRPr="003D5522">
        <w:rPr>
          <w:vertAlign w:val="subscript"/>
        </w:rPr>
        <w:t>a</w:t>
      </w:r>
      <w:r>
        <w:rPr>
          <w:vertAlign w:val="superscript"/>
        </w:rPr>
        <w:t xml:space="preserve"> </w:t>
      </w:r>
      <w:r>
        <w:t xml:space="preserve">favours formation of neutral molecules, and a higher </w:t>
      </w:r>
      <w:r w:rsidRPr="003D5522">
        <w:rPr>
          <w:rFonts w:ascii="Arial" w:hAnsi="Arial" w:cs="Arial"/>
        </w:rPr>
        <w:t>∆</w:t>
      </w:r>
      <w:r w:rsidRPr="003D5522">
        <w:t>pK</w:t>
      </w:r>
      <w:r w:rsidRPr="003D5522">
        <w:rPr>
          <w:vertAlign w:val="subscript"/>
        </w:rPr>
        <w:t>a</w:t>
      </w:r>
      <w:r>
        <w:rPr>
          <w:vertAlign w:val="superscript"/>
        </w:rPr>
        <w:t xml:space="preserve"> </w:t>
      </w:r>
      <w:r>
        <w:t>favours formation of ion-pairs.</w:t>
      </w:r>
      <w:r>
        <w:fldChar w:fldCharType="begin" w:fldLock="1"/>
      </w:r>
      <w:r>
        <w:instrText>ADDIN CSL_CITATION {"citationItems":[{"id":"ITEM-1","itemData":{"DOI":"10.1021/jp501784w","ISSN":"1089-5639","abstract":"Several protic ionic liquids (PILs) with a wide range of pKa differences (ΔpKa) between the parent acid and base molecules were thermally evaporated in vacuum, trapped on a CsI plate by a cryogenic neon matrix-isolation method, and studied by Fourier transform infrared spectroscopy and density functional theory calculations. The parent neutral molecules and proton-transferred cation–anion pair species were identified as chemical components evaporated from the PILs with lower and higher ΔpKa values, respectively. The ΔpKa-dependent vaporization mechanism is discussed in terms of thermodynamic equilibrium between acid–base and anion–cation systems in the liquid phase.","author":[{"dropping-particle":"","family":"Horikawa","given":"Mami","non-dropping-particle":"","parse-names":false,"suffix":""},{"dropping-particle":"","family":"Akai","given":"Nobuyuki","non-dropping-particle":"","parse-names":false,"suffix":""},{"dropping-particle":"","family":"Kawai","given":"Akio","non-dropping-particle":"","parse-names":false,"suffix":""},{"dropping-particle":"","family":"Shibuya","given":"Kazuhiko","non-dropping-particle":"","parse-names":false,"suffix":""}],"container-title":"The Journal of Physical Chemistry A","id":"ITEM-1","issue":"18","issued":{"date-parts":[["2014","5","8"]]},"page":"3280-3287","publisher":"American Chemical Society","title":"Vaporization of Protic Ionic Liquids Studied by Matrix-Isolation Fourier Transform Infrared Spectroscopy","type":"article-journal","volume":"118"},"uris":["http://www.mendeley.com/documents/?uuid=10e26f1e-6c5e-364a-972a-27ece3e4465c"]},{"id":"ITEM-2","itemData":{"DOI":"10.1039/c1cp21817d","ISSN":"1463-9076","abstract":"According to an EI-MS study of 1,1,3,3-tetramethylguanidium-based protic ionic liquids (PILs), it has been concluded that not all PILs exist as molecular aggregates in the gas phase. The detection of both ions of m/z 115.0 and m/z 116.0 for the 1,1,3,3-tetramethylguanidinium trifluoromethylsulfonate (TMGS) protic ionic liquid indicates that both the molecular and ionic aggregates co-exist in the gas phase, which is to say that the TMGS may also evaporate via the ionic aggregates just like aprotic ionic liquids. Furthermore, investigation on triethylamine-based and 1-methylimidazole-based PILs confirmed that the gas phase structure of PILs depends on both the acidity and basicity of the corresponding acid and base.","author":[{"dropping-particle":"","family":"Zhu","given":"Xiao","non-dropping-particle":"","parse-names":false,"suffix":""},{"dropping-particle":"","family":"Wang","given":"Yong","non-dropping-particle":"","parse-names":false,"suffix":""},{"dropping-particle":"","family":"Li","given":"Haoran","non-dropping-particle":"","parse-names":false,"suffix":""}],"container-title":"Physical Chemistry Chemical Physics","id":"ITEM-2","issue":"39","issued":{"date-parts":[["2011","9","28"]]},"page":"17445","publisher":"The Royal Society of Chemistry","title":"Do all the protic ionic liquids exist as molecular aggregates in the gas phase?","type":"article-journal","volume":"13"},"uris":["http://www.mendeley.com/documents/?uuid=2ea81ad8-8752-3b38-af7b-6ccac9fce52c"]}],"mendeley":{"formattedCitation":"&lt;sup&gt;43,45&lt;/sup&gt;","plainTextFormattedCitation":"43,45","previouslyFormattedCitation":"&lt;sup&gt;43,45&lt;/sup&gt;"},"properties":{"noteIndex":0},"schema":"https://github.com/citation-style-language/schema/raw/master/csl-citation.json"}</w:instrText>
      </w:r>
      <w:r>
        <w:fldChar w:fldCharType="separate"/>
      </w:r>
      <w:r w:rsidRPr="00F84F27">
        <w:rPr>
          <w:noProof/>
          <w:vertAlign w:val="superscript"/>
        </w:rPr>
        <w:t>43,45</w:t>
      </w:r>
      <w:r>
        <w:fldChar w:fldCharType="end"/>
      </w:r>
    </w:p>
    <w:p w14:paraId="4DD97616" w14:textId="77777777" w:rsidR="005518D7" w:rsidRDefault="005518D7" w:rsidP="00C13A60">
      <w:pPr>
        <w:pStyle w:val="RSCB02ArticleText"/>
        <w:spacing w:after="80"/>
      </w:pPr>
    </w:p>
    <w:p w14:paraId="2A94046F" w14:textId="77777777" w:rsidR="005518D7" w:rsidRPr="00FA2DA2" w:rsidRDefault="005518D7" w:rsidP="005518D7">
      <w:pPr>
        <w:pStyle w:val="RSCB08CHeadingIn-line"/>
        <w:rPr>
          <w:rStyle w:val="RSCB02ArticleTextChar"/>
          <w:b w:val="0"/>
        </w:rPr>
      </w:pPr>
      <w:r>
        <w:t>Thermal stability</w:t>
      </w:r>
      <w:r w:rsidRPr="00702742">
        <w:t xml:space="preserve"> </w:t>
      </w:r>
      <w:r>
        <w:t>of ionic liquids</w:t>
      </w:r>
    </w:p>
    <w:p w14:paraId="0B7AD305" w14:textId="77777777" w:rsidR="00CF61CA" w:rsidRDefault="005518D7" w:rsidP="005518D7">
      <w:pPr>
        <w:pStyle w:val="RSCB02ArticleText"/>
        <w:spacing w:after="80"/>
      </w:pPr>
      <w:r>
        <w:t xml:space="preserve">The composition of the vapour phase and ionic liquid stability are intricately linked. For AILs, it has been shown that at an ambient pressure, AIP do not evaporate, but only decomposition products can be found. This is a common behaviour of organic compounds such as glucose which chars in place of decomposition. In addition, many chemical reactions take place at elevated temperatures to speed up reactivity, typically in the range of 60 – 250 </w:t>
      </w:r>
      <w:r>
        <w:rPr>
          <w:rFonts w:cstheme="minorHAnsi"/>
        </w:rPr>
        <w:t>°</w:t>
      </w:r>
      <w:r>
        <w:t>C. Considering</w:t>
      </w:r>
      <w:r w:rsidR="00CA186A">
        <w:t xml:space="preserve"> this,</w:t>
      </w:r>
      <w:r>
        <w:t xml:space="preserve"> the thermal stability of ILs is vital for appropriate matching of</w:t>
      </w:r>
      <w:r w:rsidR="00CA186A">
        <w:t xml:space="preserve"> an</w:t>
      </w:r>
      <w:r>
        <w:t xml:space="preserve"> IL with its applications</w:t>
      </w:r>
      <w:r w:rsidR="00CA186A">
        <w:t>.</w:t>
      </w:r>
      <w:r>
        <w:t xml:space="preserve"> </w:t>
      </w:r>
      <w:r w:rsidR="00CA186A">
        <w:t>Hence, it</w:t>
      </w:r>
      <w:r>
        <w:t xml:space="preserve"> is important to understand degradation mechanisms occurring </w:t>
      </w:r>
      <w:r w:rsidR="00CA186A">
        <w:t>for these ILs.</w:t>
      </w:r>
    </w:p>
    <w:p w14:paraId="01FE1F3E" w14:textId="77777777" w:rsidR="00CA186A" w:rsidRDefault="00CA186A" w:rsidP="005518D7">
      <w:pPr>
        <w:pStyle w:val="RSCB02ArticleText"/>
        <w:spacing w:after="80"/>
      </w:pPr>
    </w:p>
    <w:p w14:paraId="0D013863" w14:textId="77777777" w:rsidR="00CA186A" w:rsidRPr="00AB519B" w:rsidRDefault="00CA186A" w:rsidP="00CA186A">
      <w:pPr>
        <w:pStyle w:val="08ArticleText"/>
        <w:spacing w:after="80"/>
        <w:rPr>
          <w:rFonts w:asciiTheme="minorHAnsi" w:eastAsiaTheme="minorHAnsi" w:hAnsiTheme="minorHAnsi"/>
          <w:b/>
        </w:rPr>
      </w:pPr>
      <w:r w:rsidRPr="00AB519B">
        <w:rPr>
          <w:rFonts w:asciiTheme="minorHAnsi" w:eastAsiaTheme="minorHAnsi" w:hAnsiTheme="minorHAnsi"/>
          <w:b/>
        </w:rPr>
        <w:t>Studying the thermal stability of ionic liquids</w:t>
      </w:r>
    </w:p>
    <w:p w14:paraId="02DCDD8D" w14:textId="77777777" w:rsidR="005518D7" w:rsidRDefault="00CA186A" w:rsidP="00CA186A">
      <w:pPr>
        <w:pStyle w:val="RSCB02ArticleText"/>
        <w:spacing w:after="80"/>
      </w:pPr>
      <w:r>
        <w:t>Thermal stability can be studied with thermogravimetric analysis (TGA) using temperature ramping methods with a heating rate of 10 – 20 °C per minute.</w:t>
      </w:r>
      <w:r>
        <w:fldChar w:fldCharType="begin" w:fldLock="1"/>
      </w:r>
      <w:r>
        <w:instrText>ADDIN CSL_CITATION {"citationItems":[{"id":"ITEM-1","itemData":{"DOI":"10.1039/b103275p","ISSN":"14639262","abstract":"A series of hydrophilic and hydrophobic 1-alkyl-3-methylimidazolium room temperature ionic liquids (RTILs) have been prepared and characterized to determine how water content, density, viscosity, surface tension, melting point, and thermal stability are affected by changes in alkyl chain length and anion. In the series of RTILs studied here, the choice of anion determines water miscibility and has the most dramatic effect on the properties. Hydrophilic anions (e.g., chloride and iodide) produce ionic liquids that are miscible in any proportion with water but, upon the removal of some water from the solution, illustrate how sensitive the physical properties are to a change in water content. In comparison, for ionic liquids containing more hydrophobic anions (e.g., PF6− and N(SO2CF3)2−), the removal of water has a smaller affect on the resulting properties. For a series of 1-alkyl-3-methylimidazolium\ncations, increasing the alkyl chain length from butyl to hexyl to octyl increases the hydrophobicity and the viscosities of the ionic liquids increase, whereas densities and surface tension values decrease. Thermal analyses indicate high temperatures are attainable prior to decomposition and DSC studies reveal a glass transition for several samples. ILs incorporating PF6− have been used in liquid/liquid partitioning of organic molecules from water and the results for two of these are also discussed here. On a cautionary note, the chemistry of the individual cations and anions of the ILs should not be overlooked as, in the case of certain conditions for PF6− ILs, contact with an aqueous phase may result in slow hydrolysis of the PF6− with the concomitant release of HF and other species.","author":[{"dropping-particle":"","family":"Huddleston","given":"Jonathan G.","non-dropping-particle":"","parse-names":false,"suffix":""},{"dropping-particle":"","family":"Visser","given":"Ann E.","non-dropping-particle":"","parse-names":false,"suffix":""},{"dropping-particle":"","family":"Reichert","given":"W. Matthew","non-dropping-particle":"","parse-names":false,"suffix":""},{"dropping-particle":"","family":"Willauer","given":"Heather D.","non-dropping-particle":"","parse-names":false,"suffix":""},{"dropping-particle":"","family":"Broker","given":"Grant A.","non-dropping-particle":"","parse-names":false,"suffix":""},{"dropping-particle":"","family":"Rogers","given":"Robin D.","non-dropping-particle":"","parse-names":false,"suffix":""}],"container-title":"Green Chemistry","id":"ITEM-1","issue":"4","issued":{"date-parts":[["2001","1","1"]]},"page":"156-164","publisher":"The Royal Society of Chemistry","title":"Characterization and comparison of hydrophilic and hydrophobic room temperature ionic liquids incorporating the imidazolium cation","type":"article-journal","volume":"3"},"uris":["http://www.mendeley.com/documents/?uuid=30e34c69-e25a-35be-8b94-3a94f1c9e676"]},{"id":"ITEM-2","itemData":{"DOI":"10.1016/J.TCA.2004.11.013","ISSN":"0040-6031","abstract":"Large-scale solar energy collectors intended for electric power generation require a heat-transfer fluid with a set of properties not fully met by currently available commercial materials. Ionic liquids have thermophysical and chemical properties that may be suitable for heat transfer and short heat term storage in power plants using parabolic trough solar collectors. Ionic liquids are salts that are liquid at or near room temperature. Thermal properties important for heat transfer applications are melting point, boiling point, liquidus range, heat capacity, heat of fusion, vapor pressure, and thermal conductivity. Other properties needed to evaluate the usefulness of ionic liquids are density, viscosity and chemical compatibility with certain metals. Three ionic liquids were chosen for study based on their range of solvent properties. The solvent properties correlate with solubility of water in the ionic liquids. The thermal and chemical properties listed above were measured or compiled from the literature. Contamination of the ionic liquids by impurities such as water, halides, and metal ions often affect physical properties. The ionic liquids were analyzed for those impurities, and the impact of the contamination was evaluated by standard addition. The conclusion is that the ionic liquids have some very favorable thermal properties compared to targets established by the Department of Energy for solar collector applications.","author":[{"dropping-particle":"","family":"Valkenburg","given":"Michael E.Van","non-dropping-particle":"","parse-names":false,"suffix":""},{"dropping-particle":"","family":"Vaughn","given":"Robert L.","non-dropping-particle":"","parse-names":false,"suffix":""},{"dropping-particle":"","family":"Williams","given":"Margaret","non-dropping-particle":"","parse-names":false,"suffix":""},{"dropping-particle":"","family":"Wilkes","given":"John S.","non-dropping-particle":"","parse-names":false,"suffix":""}],"container-title":"Thermochimica Acta","id":"ITEM-2","issue":"1-2","issued":{"date-parts":[["2005","1","20"]]},"page":"181-188","publisher":"Elsevier","title":"Thermochemistry of ionic liquid heat-transfer fluids","type":"article-journal","volume":"425"},"uris":["http://www.mendeley.com/documents/?uuid=15554caf-4764-34c7-b3a9-0effef9d315e"]},{"id":"ITEM-3","itemData":{"DOI":"10.1039/c3cp53648c","ISSN":"1463-9076","abstract":"The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Physics","id":"ITEM-3","issue":"47","issued":{"date-parts":[["2013","11","14"]]},"page":"20480","publisher":"The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9,46,47&lt;/sup&gt;","plainTextFormattedCitation":"9,46,47","previouslyFormattedCitation":"&lt;sup&gt;9,46,47&lt;/sup&gt;"},"properties":{"noteIndex":0},"schema":"https://github.com/citation-style-language/schema/raw/master/csl-citation.json"}</w:instrText>
      </w:r>
      <w:r>
        <w:fldChar w:fldCharType="separate"/>
      </w:r>
      <w:r w:rsidRPr="00F84F27">
        <w:rPr>
          <w:noProof/>
          <w:vertAlign w:val="superscript"/>
        </w:rPr>
        <w:t>9,46,47</w:t>
      </w:r>
      <w:r>
        <w:fldChar w:fldCharType="end"/>
      </w:r>
      <w:r>
        <w:t xml:space="preserve"> This method involves plotting the mass change of a sample as a function of temperature. Using the curves an onset temperature of decomposition (T</w:t>
      </w:r>
      <w:r>
        <w:rPr>
          <w:vertAlign w:val="subscript"/>
        </w:rPr>
        <w:t>onset</w:t>
      </w:r>
      <w:r>
        <w:t>) can be determined, which allows for comparisons of thermal stability between different ILs. . It must be noted that T</w:t>
      </w:r>
      <w:r>
        <w:rPr>
          <w:vertAlign w:val="subscript"/>
        </w:rPr>
        <w:t>onset</w:t>
      </w:r>
      <w:r>
        <w:t xml:space="preserve"> values are obtained after producing two tangents on the curve at the temperature when mass loss is greatest, shown by fig. 3.</w:t>
      </w:r>
      <w:r>
        <w:fldChar w:fldCharType="begin" w:fldLock="1"/>
      </w:r>
      <w:r>
        <w:instrText>ADDIN CSL_CITATION {"citationItems":[{"id":"ITEM-1","itemData":{"DOI":"10.1016/S0040-6031(00)00373-7","ISSN":"0040-6031","abstract":"We investigated the thermal properties of several imidazolium salts using DSC and TGA/SDTA data. Many of these salts are liquids at sub-ambient temperatures. These ionic liquids form glasses at low temperatures and have minimal vapor pressure up to their thermal decomposition temperature (&gt;400°C). Thermal decomposition is endothermic with the inorganic anions and exothermic with the organic anions investigated. Halide anions drastically reduce the thermal stability of these salts (&lt;300°C). We have observed that aluminium catalyzes the decomposition of the salts containing the inorganic fluoride anions. The imidazolium cations are thermally more stable than the tetraalkyl ammonium cations.","author":[{"dropping-particle":"","family":"Ngo","given":"Helen L","non-dropping-particle":"","parse-names":false,"suffix":""},{"dropping-particle":"","family":"LeCompte","given":"Karen","non-dropping-particle":"","parse-names":false,"suffix":""},{"dropping-particle":"","family":"Hargens","given":"Liesl","non-dropping-particle":"","parse-names":false,"suffix":""},{"dropping-particle":"","family":"McEwen","given":"Alan B","non-dropping-particle":"","parse-names":false,"suffix":""}],"container-title":"Thermochimica Acta","id":"ITEM-1","issued":{"date-parts":[["2000","8","14"]]},"page":"97-102","publisher":"Elsevier","title":"Thermal properties of imidazolium ionic liquids","type":"article-journal","volume":"357-358"},"uris":["http://www.mendeley.com/documents/?uuid=111b087c-47ac-4a65-b218-874c2d3c99da"]},{"id":"ITEM-2","itemData":{"DOI":"10.1071/CH9772005","ISSN":"0004-9425","abstract":"&lt;p&gt;The pyrolysis of imidazolium halides substituted on the nitrogen atoms by alkyl or aryl groups leads to 1-substituted imidazoles. Differing substituents cleave at different rates, while the nature of the anion and the influence of substituents at C4 modify the reaction products. Tetraphenylborate and perchlorate salts fail to dealkylate. An SN2 (or SN2?) mechanism appears to be the most likely for the process.&lt;/p&gt;","author":[{"dropping-particle":"","family":"Chan","given":"BKM","non-dropping-particle":"","parse-names":false,"suffix":""},{"dropping-particle":"","family":"Chang","given":"N","non-dropping-particle":"","parse-names":false,"suffix":""},{"dropping-particle":"","family":"Grimmett","given":"MR","non-dropping-particle":"","parse-names":false,"suffix":""}],"container-title":"Australian Journal of Chemistry","id":"ITEM-2","issue":"9","issued":{"date-parts":[["1977"]]},"page":"2005","publisher":"CSIRO PUBLISHING","title":"The synthesis and thermolysis of imidazole quaternary salts","type":"article-journal","volume":"30"},"uris":["http://www.mendeley.com/documents/?uuid=59f4c509-707b-3070-ad24-bfa64252ba66"]}],"mendeley":{"formattedCitation":"&lt;sup&gt;48,49&lt;/sup&gt;","plainTextFormattedCitation":"48,49","previouslyFormattedCitation":"&lt;sup&gt;48,49&lt;/sup&gt;"},"properties":{"noteIndex":0},"schema":"https://github.com/citation-style-language/schema/raw/master/csl-citation.json"}</w:instrText>
      </w:r>
      <w:r>
        <w:fldChar w:fldCharType="separate"/>
      </w:r>
      <w:r w:rsidRPr="00F84F27">
        <w:rPr>
          <w:noProof/>
          <w:vertAlign w:val="superscript"/>
        </w:rPr>
        <w:t>48,49</w:t>
      </w:r>
      <w:r>
        <w:fldChar w:fldCharType="end"/>
      </w:r>
      <w:r>
        <w:t xml:space="preserve"> T</w:t>
      </w:r>
      <w:r>
        <w:rPr>
          <w:vertAlign w:val="subscript"/>
        </w:rPr>
        <w:t>onset</w:t>
      </w:r>
      <w:r>
        <w:t xml:space="preserve"> are not suitable to determine the temperature at which decomposition is negligible,</w:t>
      </w:r>
      <w:r>
        <w:fldChar w:fldCharType="begin" w:fldLock="1"/>
      </w:r>
      <w:r>
        <w:instrText>ADDIN CSL_CITATION {"citationItems":[{"id":"ITEM-1","itemData":{"DOI":"10.1016/J.JCT.2005.03.013","ISSN":"0021-9614","abstract":"Ionic liquids are organic salts with low melting points. Many of these compounds are liquid at room temperature in their pure state. Since they have negligible vapor pressure and would not contribute to air pollution, they are being intensively investigated for a variety of applications, including as solvents for reactions and separations, as non-volatile electrolytes, and as heat transfer fluids. We present melting temperatures, glass transition temperatures, decomposition temperatures, heat capacities, and viscosities for a large series of pyridinium-based ionic liquids. For comparison, we include data for several imidazolium and quaternary ammonium salts. Many of the compounds do not crystallize, but form glasses at temperatures between 188K and 223K. The thermal stability is largely determined by the coordinating ability of the anion, with ionic liquids made with the least coordinating anions, like bis(trifluoromethylsulfonyl)imide, having the best thermal stability. In particular, dimethylaminopyridinium bis(trifluoromethylsulfonyl)imide salts have some of the best thermal stabilities of any ionic liquid compounds investigated to date. Heat capacities increase approximately linearly with increasing molar mass, which corresponds with increasing numbers of translational, vibrational, and rotational modes. Viscosities generally increase with increasing number and length of alkyl substituents on the cation, with the pyridinium salts typically being slightly more viscous than the equivalent imidazolium compounds.","author":[{"dropping-particle":"","family":"Crosthwaite","given":"Jacob M.","non-dropping-particle":"","parse-names":false,"suffix":""},{"dropping-particle":"","family":"Muldoon","given":"Mark J.","non-dropping-particle":"","parse-names":false,"suffix":""},{"dropping-particle":"","family":"Dixon","given":"JaNeille K.","non-dropping-particle":"","parse-names":false,"suffix":""},{"dropping-particle":"","family":"Anderson","given":"Jessica L.","non-dropping-particle":"","parse-names":false,"suffix":""},{"dropping-particle":"","family":"Brennecke","given":"Joan F.","non-dropping-particle":"","parse-names":false,"suffix":""}],"container-title":"The Journal of Chemical Thermodynamics","id":"ITEM-1","issue":"6","issued":{"date-parts":[["2005","6","1"]]},"page":"559-568","publisher":"Academic Press","title":"Phase transition and decomposition temperatures, heat capacities and viscosities of pyridinium ionic liquids","type":"article-journal","volume":"37"},"uris":["http://www.mendeley.com/documents/?uuid=bfe84da6-5a3f-38a8-b4e5-61a169121418"]}],"mendeley":{"formattedCitation":"&lt;sup&gt;50&lt;/sup&gt;","plainTextFormattedCitation":"50","previouslyFormattedCitation":"&lt;sup&gt;50&lt;/sup&gt;"},"properties":{"noteIndex":0},"schema":"https://github.com/citation-style-language/schema/raw/master/csl-citation.json"}</w:instrText>
      </w:r>
      <w:r>
        <w:fldChar w:fldCharType="separate"/>
      </w:r>
      <w:r w:rsidRPr="00F84F27">
        <w:rPr>
          <w:noProof/>
          <w:vertAlign w:val="superscript"/>
        </w:rPr>
        <w:t>50</w:t>
      </w:r>
      <w:r>
        <w:fldChar w:fldCharType="end"/>
      </w:r>
      <w:r>
        <w:t xml:space="preserve"> which is what is important for industrial applications. In addition, the higher the heating rate the greater the overestimation in T</w:t>
      </w:r>
      <w:r>
        <w:rPr>
          <w:vertAlign w:val="subscript"/>
        </w:rPr>
        <w:t>onset</w:t>
      </w:r>
      <w:r>
        <w:t>.</w:t>
      </w:r>
      <w:r>
        <w:fldChar w:fldCharType="begin" w:fldLock="1"/>
      </w:r>
      <w: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fldChar w:fldCharType="separate"/>
      </w:r>
      <w:r w:rsidRPr="00F84F27">
        <w:rPr>
          <w:noProof/>
          <w:vertAlign w:val="superscript"/>
        </w:rPr>
        <w:t>51</w:t>
      </w:r>
      <w:r>
        <w:fldChar w:fldCharType="end"/>
      </w:r>
      <w:r>
        <w:t xml:space="preserve"> Despite this, TGA is useful for comparing the thermal stability of various ionic liquids, providing the same method and conditions are used.</w:t>
      </w:r>
      <w:r>
        <w:fldChar w:fldCharType="begin" w:fldLock="1"/>
      </w:r>
      <w:r>
        <w:instrText>ADDIN CSL_CITATION {"citationItems":[{"id":"ITEM-1","itemData":{"DOI":"10.1039/b606395k","ISSN":"1463-9262","abstract":"The long term thermal stability of ionic liquids containing dicyanamide or tricyanomethide anions is significantly lower than might be expected from temperature ramped TGA studies, and these anions, combined with N-based cations, yield polymeric products during thermal decomposition. Operational upper temperature limits for extended heating have been determined from isothermal decomposition measurements and extraction of t0.99 values, and a simple relationship between onset of decomposition (determined by non-zero 1st derivative) and T0.01/10 (the temperature at which 1% decomposition occurs in 10 h) is derived.","author":[{"dropping-particle":"","family":"Wooster","given":"Tim J.","non-dropping-particle":"","parse-names":false,"suffix":""},{"dropping-particle":"","family":"Johanson","given":"Katarina M.","non-dropping-particle":"","parse-names":false,"suffix":""},{"dropping-particle":"","family":"Fraser","given":"Kevin J.","non-dropping-particle":"","parse-names":false,"suffix":""},{"dropping-particle":"","family":"MacFarlane","given":"Douglas R.","non-dropping-particle":"","parse-names":false,"suffix":""},{"dropping-particle":"","family":"Scott","given":"Janet L.","non-dropping-particle":"","parse-names":false,"suffix":""}],"container-title":"Green Chemistry","id":"ITEM-1","issue":"8","issued":{"date-parts":[["2006","8","1"]]},"page":"691","publisher":"The Royal Society of Chemistry","title":"Thermal degradation of cyano containing ionic liquids","type":"article-journal","volume":"8"},"uris":["http://www.mendeley.com/documents/?uuid=185e3d29-1783-38b1-b43b-03846d38df10"]},{"id":"ITEM-2","itemData":{"DOI":"10.1016/J.MOLCATA.2003.11.029","ISSN":"1381-1169","abstract":"Ionic liquids are good solvents for catalytic reactions. The rational selection of the appropriate ionic liquid solvent for a particular reaction requires general knowledge of the properties of ionic liquids, and the details of some properties of the specific ionic liquid solvents being considered. The solvent properties of ionic liquids that are relevant to catalysis are discussed, and sources of the values of those properties for ionic liquids are identified. A roadmap for the literature values of density, viscosity, melting and glass transition temperatures, thermal stability, empirical solvent parameters, absorption, toxicity, surface tension, heat capacity, and thermal conductivity is provided.","author":[{"dropping-particle":"","family":"Wilkes","given":"John S","non-dropping-particle":"","parse-names":false,"suffix":""}],"container-title":"Journal of Molecular Catalysis A: Chemical","id":"ITEM-2","issue":"1","issued":{"date-parts":[["2004","5","18"]]},"page":"11-17","publisher":"Elsevier","title":"Properties of ionic liquid solvents for catalysis","type":"article-journal","volume":"214"},"uris":["http://www.mendeley.com/documents/?uuid=62dd64b7-9214-38f8-a4a5-32b9dea5ef33"]}],"mendeley":{"formattedCitation":"&lt;sup&gt;52,53&lt;/sup&gt;","plainTextFormattedCitation":"52,53","previouslyFormattedCitation":"&lt;sup&gt;52,53&lt;/sup&gt;"},"properties":{"noteIndex":0},"schema":"https://github.com/citation-style-language/schema/raw/master/csl-citation.json"}</w:instrText>
      </w:r>
      <w:r>
        <w:fldChar w:fldCharType="separate"/>
      </w:r>
      <w:r w:rsidRPr="00F84F27">
        <w:rPr>
          <w:noProof/>
          <w:vertAlign w:val="superscript"/>
        </w:rPr>
        <w:t>52,53</w:t>
      </w:r>
      <w:r>
        <w:fldChar w:fldCharType="end"/>
      </w:r>
      <w:r>
        <w:t xml:space="preserve"> This is because the temperature profile is dependent on the atmosphere, heat transfer, heating rate, sample geometry and sample mass.</w:t>
      </w:r>
      <w:r>
        <w:fldChar w:fldCharType="begin" w:fldLock="1"/>
      </w:r>
      <w:r>
        <w:instrText>ADDIN CSL_CITATION {"citationItems":[{"id":"ITEM-1","itemData":{"author":[{"dropping-particle":"","family":"M. Kosmulski","given":"J. Gustafsson and J. B. Rosenholm","non-dropping-particle":"","parse-names":false,"suffix":""}],"container-title":"Thermochim. Acta","id":"ITEM-1","issued":{"date-parts":[["2004"]]},"page":"47–53.","title":"No Title","type":"article-journal","volume":"412"},"uris":["http://www.mendeley.com/documents/?uuid=2d83282d-ee52-4c9b-afb3-d7cab5bac64d"]}],"mendeley":{"formattedCitation":"&lt;sup&gt;54&lt;/sup&gt;","plainTextFormattedCitation":"54","previouslyFormattedCitation":"&lt;sup&gt;54&lt;/sup&gt;"},"properties":{"noteIndex":0},"schema":"https://github.com/citation-style-language/schema/raw/master/csl-citation.json"}</w:instrText>
      </w:r>
      <w:r>
        <w:fldChar w:fldCharType="separate"/>
      </w:r>
      <w:r w:rsidRPr="00F84F27">
        <w:rPr>
          <w:noProof/>
          <w:vertAlign w:val="superscript"/>
        </w:rPr>
        <w:t>54</w:t>
      </w:r>
      <w:r>
        <w:fldChar w:fldCharType="end"/>
      </w:r>
    </w:p>
    <w:p w14:paraId="6E2C1B70" w14:textId="77777777" w:rsidR="00CA186A" w:rsidRDefault="00646C14" w:rsidP="00CA186A">
      <w:pPr>
        <w:pStyle w:val="RSCB02ArticleText"/>
        <w:spacing w:after="80"/>
      </w:pPr>
      <w:r w:rsidRPr="00CA186A">
        <w:rPr>
          <w:noProof/>
        </w:rPr>
        <w:drawing>
          <wp:anchor distT="0" distB="0" distL="114300" distR="114300" simplePos="0" relativeHeight="251638784" behindDoc="0" locked="0" layoutInCell="1" allowOverlap="1" wp14:anchorId="73285CB3" wp14:editId="290137DD">
            <wp:simplePos x="0" y="0"/>
            <wp:positionH relativeFrom="margin">
              <wp:posOffset>3450590</wp:posOffset>
            </wp:positionH>
            <wp:positionV relativeFrom="page">
              <wp:posOffset>2795601</wp:posOffset>
            </wp:positionV>
            <wp:extent cx="2952750" cy="24250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6274" t="8529" r="13627" b="5492"/>
                    <a:stretch/>
                  </pic:blipFill>
                  <pic:spPr bwMode="auto">
                    <a:xfrm>
                      <a:off x="0" y="0"/>
                      <a:ext cx="2952750" cy="2425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259599" w14:textId="77777777" w:rsidR="00CA186A" w:rsidRDefault="00CA186A" w:rsidP="00CA186A">
      <w:pPr>
        <w:pStyle w:val="RSCB02ArticleText"/>
        <w:spacing w:after="80"/>
      </w:pPr>
    </w:p>
    <w:p w14:paraId="15E8E67A" w14:textId="77777777" w:rsidR="00CA186A" w:rsidRDefault="00CA186A" w:rsidP="00CA186A">
      <w:pPr>
        <w:pStyle w:val="RSCB02ArticleText"/>
        <w:spacing w:after="80"/>
      </w:pPr>
    </w:p>
    <w:p w14:paraId="22DE8C45" w14:textId="77777777" w:rsidR="00CA186A" w:rsidRDefault="00CA186A" w:rsidP="00CA186A">
      <w:pPr>
        <w:pStyle w:val="RSCB02ArticleText"/>
        <w:spacing w:after="80"/>
      </w:pPr>
    </w:p>
    <w:p w14:paraId="4EB80483" w14:textId="77777777" w:rsidR="00CA186A" w:rsidRDefault="00CA186A" w:rsidP="00CA186A">
      <w:pPr>
        <w:pStyle w:val="RSCB02ArticleText"/>
        <w:spacing w:after="80"/>
      </w:pPr>
    </w:p>
    <w:p w14:paraId="04920071" w14:textId="77777777" w:rsidR="00CA186A" w:rsidRDefault="00CA186A" w:rsidP="00CA186A">
      <w:pPr>
        <w:pStyle w:val="RSCB02ArticleText"/>
        <w:spacing w:after="80"/>
      </w:pPr>
    </w:p>
    <w:p w14:paraId="7027A346" w14:textId="77777777" w:rsidR="00CA186A" w:rsidRDefault="00CA186A" w:rsidP="00CA186A">
      <w:pPr>
        <w:pStyle w:val="RSCB02ArticleText"/>
        <w:spacing w:after="80"/>
      </w:pPr>
    </w:p>
    <w:p w14:paraId="3BAFA56C" w14:textId="77777777" w:rsidR="00CA186A" w:rsidRDefault="00CA186A" w:rsidP="00CA186A">
      <w:pPr>
        <w:pStyle w:val="RSCB02ArticleText"/>
        <w:spacing w:after="80"/>
      </w:pPr>
    </w:p>
    <w:p w14:paraId="5C69F6C6" w14:textId="77777777" w:rsidR="00CA186A" w:rsidRDefault="00CA186A" w:rsidP="00CA186A">
      <w:pPr>
        <w:pStyle w:val="RSCB02ArticleText"/>
        <w:spacing w:after="80"/>
      </w:pPr>
    </w:p>
    <w:p w14:paraId="682D0243" w14:textId="77777777" w:rsidR="00CA186A" w:rsidRDefault="00CA186A" w:rsidP="00CA186A">
      <w:pPr>
        <w:pStyle w:val="RSCB02ArticleText"/>
        <w:spacing w:after="80"/>
      </w:pPr>
    </w:p>
    <w:p w14:paraId="21BCB99B" w14:textId="77777777" w:rsidR="00CA186A" w:rsidRDefault="00CA186A" w:rsidP="00CA186A">
      <w:pPr>
        <w:pStyle w:val="RSCB02ArticleText"/>
        <w:spacing w:after="80"/>
      </w:pPr>
    </w:p>
    <w:p w14:paraId="60292D0C" w14:textId="77777777" w:rsidR="00CA186A" w:rsidRDefault="00CA186A" w:rsidP="00CA186A">
      <w:pPr>
        <w:pStyle w:val="RSCB02ArticleText"/>
        <w:spacing w:after="80"/>
      </w:pPr>
    </w:p>
    <w:p w14:paraId="26B218FA" w14:textId="77777777" w:rsidR="00CA186A" w:rsidRDefault="00646C14" w:rsidP="00CA186A">
      <w:pPr>
        <w:pStyle w:val="RSCB02ArticleText"/>
        <w:spacing w:after="80"/>
      </w:pPr>
      <w:r w:rsidRPr="00270DD5">
        <w:rPr>
          <w:noProof/>
          <w:lang w:eastAsia="en-GB"/>
        </w:rPr>
        <mc:AlternateContent>
          <mc:Choice Requires="wps">
            <w:drawing>
              <wp:anchor distT="180340" distB="0" distL="114300" distR="114300" simplePos="0" relativeHeight="251639808" behindDoc="0" locked="0" layoutInCell="0" allowOverlap="0" wp14:anchorId="39E669ED" wp14:editId="2EC8E663">
                <wp:simplePos x="0" y="0"/>
                <wp:positionH relativeFrom="margin">
                  <wp:posOffset>3315970</wp:posOffset>
                </wp:positionH>
                <wp:positionV relativeFrom="page">
                  <wp:posOffset>5251146</wp:posOffset>
                </wp:positionV>
                <wp:extent cx="3148330" cy="405130"/>
                <wp:effectExtent l="0" t="0" r="13970" b="0"/>
                <wp:wrapNone/>
                <wp:docPr id="13"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48330" cy="405130"/>
                        </a:xfrm>
                        <a:prstGeom prst="rect">
                          <a:avLst/>
                        </a:prstGeom>
                        <a:noFill/>
                        <a:ln w="9525">
                          <a:noFill/>
                          <a:miter lim="800000"/>
                          <a:headEnd/>
                          <a:tailEnd/>
                        </a:ln>
                      </wps:spPr>
                      <wps:txbx>
                        <w:txbxContent>
                          <w:p w14:paraId="27BD4E83" w14:textId="77777777" w:rsidR="002508F5" w:rsidRPr="00CA186A" w:rsidRDefault="002508F5" w:rsidP="00CA186A">
                            <w:pPr>
                              <w:pStyle w:val="RSCB06BHeadingSub-Section"/>
                              <w:spacing w:line="240" w:lineRule="auto"/>
                              <w:jc w:val="both"/>
                              <w:rPr>
                                <w:rFonts w:ascii="Calibri Light" w:hAnsi="Calibri Light"/>
                                <w:b w:val="0"/>
                                <w:sz w:val="16"/>
                                <w:szCs w:val="16"/>
                              </w:rPr>
                            </w:pPr>
                            <w:r>
                              <w:rPr>
                                <w:sz w:val="16"/>
                                <w:szCs w:val="16"/>
                              </w:rPr>
                              <w:t xml:space="preserve">Figure 3     </w:t>
                            </w:r>
                            <w:r>
                              <w:rPr>
                                <w:rFonts w:ascii="Calibri Light" w:hAnsi="Calibri Light"/>
                                <w:b w:val="0"/>
                                <w:sz w:val="16"/>
                                <w:szCs w:val="16"/>
                              </w:rPr>
                              <w:t>Typical TGA thermograph showing tangents used to obtain T</w:t>
                            </w:r>
                            <w:r>
                              <w:rPr>
                                <w:rFonts w:ascii="Calibri Light" w:hAnsi="Calibri Light"/>
                                <w:b w:val="0"/>
                                <w:sz w:val="16"/>
                                <w:szCs w:val="16"/>
                                <w:vertAlign w:val="subscript"/>
                              </w:rPr>
                              <w:t>onset</w:t>
                            </w:r>
                          </w:p>
                          <w:p w14:paraId="2479B09D" w14:textId="77777777" w:rsidR="002508F5" w:rsidRDefault="002508F5" w:rsidP="00CA186A">
                            <w:pPr>
                              <w:pStyle w:val="RSCF01FootnoteAuthorAddress"/>
                              <w:numPr>
                                <w:ilvl w:val="0"/>
                                <w:numId w:val="0"/>
                              </w:numPr>
                              <w:pBdr>
                                <w:top w:val="single" w:sz="12" w:space="0" w:color="A6A6A6" w:themeColor="background1" w:themeShade="A6"/>
                              </w:pBdr>
                            </w:pPr>
                          </w:p>
                          <w:p w14:paraId="6B793346" w14:textId="77777777" w:rsidR="002508F5" w:rsidRDefault="002508F5" w:rsidP="00CA186A">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39E669ED" id="_x0000_s1031" type="#_x0000_t202" style="position:absolute;left:0;text-align:left;margin-left:261.1pt;margin-top:413.5pt;width:247.9pt;height:31.9pt;z-index:251639808;visibility:visible;mso-wrap-style:square;mso-width-percent:0;mso-height-percent:0;mso-wrap-distance-left:9pt;mso-wrap-distance-top:14.2pt;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" o:allowincell="f" o:allowoverlap="f" filled="f" stroked="f">
                <o:lock v:ext="edit" aspectratio="t"/>
                <v:textbox inset="0,1mm,0,1mm">
                  <w:txbxContent>
                    <w:p w14:paraId="27BD4E83" w14:textId="77777777" w:rsidR="002508F5" w:rsidRPr="00CA186A" w:rsidRDefault="002508F5" w:rsidP="00CA186A">
                      <w:pPr>
                        <w:pStyle w:val="RSCB06BHeadingSub-Section"/>
                        <w:spacing w:line="240" w:lineRule="auto"/>
                        <w:jc w:val="both"/>
                        <w:rPr>
                          <w:rFonts w:ascii="Calibri Light" w:hAnsi="Calibri Light"/>
                          <w:b w:val="0"/>
                          <w:sz w:val="16"/>
                          <w:szCs w:val="16"/>
                        </w:rPr>
                      </w:pPr>
                      <w:r>
                        <w:rPr>
                          <w:sz w:val="16"/>
                          <w:szCs w:val="16"/>
                        </w:rPr>
                        <w:t xml:space="preserve">Figure 3     </w:t>
                      </w:r>
                      <w:r>
                        <w:rPr>
                          <w:rFonts w:ascii="Calibri Light" w:hAnsi="Calibri Light"/>
                          <w:b w:val="0"/>
                          <w:sz w:val="16"/>
                          <w:szCs w:val="16"/>
                        </w:rPr>
                        <w:t>Typical TGA thermograph showing tangents used to obtain T</w:t>
                      </w:r>
                      <w:r>
                        <w:rPr>
                          <w:rFonts w:ascii="Calibri Light" w:hAnsi="Calibri Light"/>
                          <w:b w:val="0"/>
                          <w:sz w:val="16"/>
                          <w:szCs w:val="16"/>
                          <w:vertAlign w:val="subscript"/>
                        </w:rPr>
                        <w:t>onset</w:t>
                      </w:r>
                    </w:p>
                    <w:p w14:paraId="2479B09D" w14:textId="77777777" w:rsidR="002508F5" w:rsidRDefault="002508F5" w:rsidP="00CA186A">
                      <w:pPr>
                        <w:pStyle w:val="RSCF01FootnoteAuthorAddress"/>
                        <w:numPr>
                          <w:ilvl w:val="0"/>
                          <w:numId w:val="0"/>
                        </w:numPr>
                        <w:pBdr>
                          <w:top w:val="single" w:sz="12" w:space="0" w:color="A6A6A6" w:themeColor="background1" w:themeShade="A6"/>
                        </w:pBdr>
                      </w:pPr>
                    </w:p>
                    <w:p w14:paraId="6B793346" w14:textId="77777777" w:rsidR="002508F5" w:rsidRDefault="002508F5" w:rsidP="00CA186A">
                      <w:pPr>
                        <w:spacing w:line="240" w:lineRule="auto"/>
                      </w:pPr>
                    </w:p>
                  </w:txbxContent>
                </v:textbox>
                <w10:wrap anchorx="margin" anchory="page"/>
              </v:shape>
            </w:pict>
          </mc:Fallback>
        </mc:AlternateContent>
      </w:r>
    </w:p>
    <w:p w14:paraId="1974ECB7" w14:textId="77777777" w:rsidR="00CA186A" w:rsidRDefault="00CA186A" w:rsidP="00CA186A">
      <w:pPr>
        <w:pStyle w:val="RSCB02ArticleText"/>
        <w:spacing w:after="80"/>
      </w:pPr>
    </w:p>
    <w:p w14:paraId="35A9DD4E" w14:textId="77777777" w:rsidR="00646C14" w:rsidRPr="00646C14" w:rsidRDefault="00CA186A" w:rsidP="00646C14">
      <w:pPr>
        <w:pStyle w:val="08ArticleText"/>
        <w:spacing w:after="80"/>
        <w:rPr>
          <w:rFonts w:asciiTheme="minorHAnsi" w:eastAsiaTheme="minorHAnsi" w:hAnsiTheme="minorHAnsi"/>
        </w:rPr>
      </w:pPr>
      <w:r>
        <w:rPr>
          <w:rFonts w:asciiTheme="minorHAnsi" w:eastAsiaTheme="minorHAnsi" w:hAnsiTheme="minorHAnsi"/>
        </w:rPr>
        <w:t>For long-term thermal stability, TGA is also used, but rather than ramping temperatures, an isothermal scan is conducted where a sample is held at a given temperature for a long period of time (2, 15, 20 hours).</w:t>
      </w:r>
      <w:r>
        <w:rPr>
          <w:rFonts w:asciiTheme="minorHAnsi" w:eastAsiaTheme="minorHAnsi" w:hAnsiTheme="minorHAnsi"/>
        </w:rPr>
        <w:fldChar w:fldCharType="begin" w:fldLock="1"/>
      </w:r>
      <w:r>
        <w:rPr>
          <w:rFonts w:asciiTheme="minorHAnsi" w:eastAsiaTheme="minorHAnsi" w:hAnsiTheme="minorHAnsi"/>
        </w:rPr>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mechanisms","type":"article-journal","volume":"15"},"uris":["http://www.mendeley.com/documents/?uuid=f243fffa-bede-3014-a7b7-1a19fc8c0295"]},{"id":"ITEM-2","itemData":{"DOI":"10.1039/b606395k","ISSN":"1463-9262","abstract":"The long term thermal stability of ionic liquids containing dicyanamide or tricyanomethide anions is significantly lower than might be expected from temperature ramped TGA studies, and these anions, combined with N-based cations, yield polymeric products during thermal decomposition. Operational upper temperature limits for extended heating have been determined from isothermal decomposition measurements and extraction of t0.99 values, and a simple relationship between onset of decomposition (determined by non-zero 1st derivative) and T0.01/10 (the temperature at which 1% decomposition occurs in 10 h) is derived.","author":[{"dropping-particle":"","family":"Wooster","given":"Tim J.","non-dropping-particle":"","parse-names":false,"suffix":""},{"dropping-particle":"","family":"Johanson","given":"Katarina M.","non-dropping-particle":"","parse-names":false,"suffix":""},{"dropping-particle":"","family":"Fraser","given":"Kevin J.","non-dropping-particle":"","parse-names":false,"suffix":""},{"dropping-particle":"","family":"MacFarlane","given":"Douglas R.","non-dropping-particle":"","parse-names":false,"suffix":""},{"dropping-particle":"","family":"Scott","given":"Janet L.","non-dropping-particle":"","parse-names":false,"suffix":""}],"container-title":"Green Chemistry","id":"ITEM-2","issue":"8","issued":{"date-parts":[["2006","8","1"]]},"page":"691","publisher":"The Royal Society of Chemistry","title":"Thermal degradation of cyano containing ionic liquids","type":"article-journal","volume":"8"},"uris":["http://www.mendeley.com/documents/?uuid=185e3d29-1783-38b1-b43b-03846d38df10"]},{"id":"ITEM-3","itemData":{"DOI":"10.1039/c3cs60071h","ISSN":"0306-0012","abstract":"The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Reviews","id":"ITEM-3","issue":"13","issued":{"date-parts":[["2013","6","10"]]},"page":"5963","publisher":"The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9,51,52&lt;/sup&gt;","plainTextFormattedCitation":"9,51,52","previouslyFormattedCitation":"&lt;sup&gt;9,51,52&lt;/sup&gt;"},"properties":{"noteIndex":0},"schema":"https://github.com/citation-style-language/schema/raw/master/csl-citation.json"}</w:instrText>
      </w:r>
      <w:r>
        <w:rPr>
          <w:rFonts w:asciiTheme="minorHAnsi" w:eastAsiaTheme="minorHAnsi" w:hAnsiTheme="minorHAnsi"/>
        </w:rPr>
        <w:fldChar w:fldCharType="separate"/>
      </w:r>
      <w:r w:rsidRPr="00F84F27">
        <w:rPr>
          <w:rFonts w:asciiTheme="minorHAnsi" w:eastAsiaTheme="minorHAnsi" w:hAnsiTheme="minorHAnsi"/>
          <w:noProof/>
          <w:vertAlign w:val="superscript"/>
        </w:rPr>
        <w:t>9,51,52</w:t>
      </w:r>
      <w:r>
        <w:rPr>
          <w:rFonts w:asciiTheme="minorHAnsi" w:eastAsiaTheme="minorHAnsi" w:hAnsiTheme="minorHAnsi"/>
        </w:rPr>
        <w:fldChar w:fldCharType="end"/>
      </w:r>
      <w:r>
        <w:rPr>
          <w:rFonts w:asciiTheme="minorHAnsi" w:eastAsiaTheme="minorHAnsi" w:hAnsiTheme="minorHAnsi"/>
        </w:rPr>
        <w:t xml:space="preserve"> The data plotted here is mass loss as a function of time.</w:t>
      </w:r>
      <w:r>
        <w:rPr>
          <w:rFonts w:asciiTheme="minorHAnsi" w:eastAsiaTheme="minorHAnsi" w:hAnsiTheme="minorHAnsi"/>
        </w:rPr>
        <w:fldChar w:fldCharType="begin" w:fldLock="1"/>
      </w:r>
      <w:r>
        <w:rPr>
          <w:rFonts w:asciiTheme="minorHAnsi" w:eastAsiaTheme="minorHAnsi" w:hAnsiTheme="minorHAnsi"/>
        </w:rP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rPr>
          <w:rFonts w:asciiTheme="minorHAnsi" w:eastAsiaTheme="minorHAnsi" w:hAnsiTheme="minorHAnsi"/>
        </w:rPr>
        <w:fldChar w:fldCharType="separate"/>
      </w:r>
      <w:r w:rsidRPr="00F84F27">
        <w:rPr>
          <w:rFonts w:asciiTheme="minorHAnsi" w:eastAsiaTheme="minorHAnsi" w:hAnsiTheme="minorHAnsi"/>
          <w:noProof/>
          <w:vertAlign w:val="superscript"/>
        </w:rPr>
        <w:t>51</w:t>
      </w:r>
      <w:r>
        <w:rPr>
          <w:rFonts w:asciiTheme="minorHAnsi" w:eastAsiaTheme="minorHAnsi" w:hAnsiTheme="minorHAnsi"/>
        </w:rPr>
        <w:fldChar w:fldCharType="end"/>
      </w:r>
      <w:r>
        <w:rPr>
          <w:rFonts w:asciiTheme="minorHAnsi" w:eastAsiaTheme="minorHAnsi" w:hAnsiTheme="minorHAnsi"/>
        </w:rPr>
        <w:t xml:space="preserve"> Information from isothermal measurements have proven to show mass loss over a long period of time can still occur prior T</w:t>
      </w:r>
      <w:r>
        <w:rPr>
          <w:rFonts w:asciiTheme="minorHAnsi" w:eastAsiaTheme="minorHAnsi" w:hAnsiTheme="minorHAnsi"/>
          <w:vertAlign w:val="subscript"/>
        </w:rPr>
        <w:t>onset</w:t>
      </w:r>
      <w:r>
        <w:rPr>
          <w:rFonts w:asciiTheme="minorHAnsi" w:eastAsiaTheme="minorHAnsi" w:hAnsiTheme="minorHAnsi"/>
        </w:rPr>
        <w:t xml:space="preserve"> and also information on the maximum mass loss observable for a given time.</w:t>
      </w:r>
      <w:r>
        <w:rPr>
          <w:rFonts w:asciiTheme="minorHAnsi" w:eastAsiaTheme="minorHAnsi" w:hAnsiTheme="minorHAnsi"/>
        </w:rPr>
        <w:fldChar w:fldCharType="begin" w:fldLock="1"/>
      </w:r>
      <w:r>
        <w:rPr>
          <w:rFonts w:asciiTheme="minorHAnsi" w:eastAsiaTheme="minorHAnsi" w:hAnsiTheme="minorHAnsi"/>
        </w:rP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rPr>
          <w:rFonts w:asciiTheme="minorHAnsi" w:eastAsiaTheme="minorHAnsi" w:hAnsiTheme="minorHAnsi"/>
        </w:rPr>
        <w:fldChar w:fldCharType="separate"/>
      </w:r>
      <w:r w:rsidRPr="00F84F27">
        <w:rPr>
          <w:rFonts w:asciiTheme="minorHAnsi" w:eastAsiaTheme="minorHAnsi" w:hAnsiTheme="minorHAnsi"/>
          <w:noProof/>
          <w:vertAlign w:val="superscript"/>
        </w:rPr>
        <w:t>51</w:t>
      </w:r>
      <w:r>
        <w:rPr>
          <w:rFonts w:asciiTheme="minorHAnsi" w:eastAsiaTheme="minorHAnsi" w:hAnsiTheme="minorHAnsi"/>
        </w:rPr>
        <w:fldChar w:fldCharType="end"/>
      </w:r>
      <w:r>
        <w:rPr>
          <w:rFonts w:asciiTheme="minorHAnsi" w:eastAsiaTheme="minorHAnsi" w:hAnsiTheme="minorHAnsi"/>
        </w:rPr>
        <w:t xml:space="preserve"> In addition to this, </w:t>
      </w:r>
      <w:r w:rsidR="00DB1F08" w:rsidRPr="00646C14">
        <w:rPr>
          <w:rFonts w:asciiTheme="minorHAnsi" w:eastAsiaTheme="minorHAnsi" w:hAnsiTheme="minorHAnsi"/>
        </w:rPr>
        <w:t xml:space="preserve">for AILs </w:t>
      </w:r>
      <w:r>
        <w:rPr>
          <w:rFonts w:asciiTheme="minorHAnsi" w:eastAsiaTheme="minorHAnsi" w:hAnsiTheme="minorHAnsi"/>
        </w:rPr>
        <w:t>the temperature where 1 % mass loss over 10 hours  (</w:t>
      </w:r>
      <w:r w:rsidRPr="00646C14">
        <w:rPr>
          <w:rFonts w:asciiTheme="minorHAnsi" w:eastAsiaTheme="minorHAnsi" w:hAnsiTheme="minorHAnsi"/>
        </w:rPr>
        <w:t>Td</w:t>
      </w:r>
      <w:r w:rsidRPr="00646C14">
        <w:rPr>
          <w:rFonts w:asciiTheme="minorHAnsi" w:eastAsiaTheme="minorHAnsi" w:hAnsiTheme="minorHAnsi"/>
          <w:vertAlign w:val="subscript"/>
        </w:rPr>
        <w:t>0.01/10hr</w:t>
      </w:r>
      <w:r>
        <w:rPr>
          <w:rFonts w:asciiTheme="minorHAnsi" w:eastAsiaTheme="minorHAnsi" w:hAnsiTheme="minorHAnsi"/>
        </w:rPr>
        <w:t xml:space="preserve">) </w:t>
      </w:r>
      <w:r w:rsidRPr="00646C14">
        <w:rPr>
          <w:rFonts w:asciiTheme="minorHAnsi" w:eastAsiaTheme="minorHAnsi" w:hAnsiTheme="minorHAnsi"/>
        </w:rPr>
        <w:t xml:space="preserve">is often </w:t>
      </w:r>
      <w:r w:rsidR="00DB1F08" w:rsidRPr="00646C14">
        <w:rPr>
          <w:rFonts w:asciiTheme="minorHAnsi" w:eastAsiaTheme="minorHAnsi" w:hAnsiTheme="minorHAnsi"/>
        </w:rPr>
        <w:t xml:space="preserve">calculated using several isothermal slopes </w:t>
      </w:r>
      <w:r w:rsidRPr="00646C14">
        <w:rPr>
          <w:rFonts w:asciiTheme="minorHAnsi" w:eastAsiaTheme="minorHAnsi" w:hAnsiTheme="minorHAnsi"/>
        </w:rPr>
        <w:t xml:space="preserve"> to quantitatively study the ILs long-term thermal stability. This is done over a </w:t>
      </w:r>
      <w:r w:rsidR="00DB1F08" w:rsidRPr="00646C14">
        <w:rPr>
          <w:rFonts w:asciiTheme="minorHAnsi" w:eastAsiaTheme="minorHAnsi" w:hAnsiTheme="minorHAnsi"/>
        </w:rPr>
        <w:t>10-hour period because the 1 % mass loss will otherwise be greatly affected by impurities in the IL and moisture present.</w:t>
      </w:r>
    </w:p>
    <w:p w14:paraId="509BD559" w14:textId="77777777" w:rsidR="00646C14" w:rsidRDefault="00646C14" w:rsidP="00646C14">
      <w:pPr>
        <w:pStyle w:val="08ArticleText"/>
        <w:spacing w:after="80"/>
        <w:rPr>
          <w:rFonts w:asciiTheme="minorHAnsi" w:eastAsiaTheme="minorHAnsi" w:hAnsiTheme="minorHAnsi"/>
        </w:rPr>
      </w:pPr>
      <w:r>
        <w:rPr>
          <w:rFonts w:asciiTheme="minorHAnsi" w:eastAsiaTheme="minorHAnsi" w:hAnsiTheme="minorHAnsi"/>
        </w:rPr>
        <w:t>To identify the composition of the vapour phase under atmospheric pressure, the TGA can be coupled with a mass spectrometer (MS). However, few studies have looked at vapour phase components using TGA-MS. Using FT-ICR-MS under non-atmospheric conditions (reduced pressure of 10</w:t>
      </w:r>
      <w:r w:rsidRPr="006D3167">
        <w:rPr>
          <w:rFonts w:asciiTheme="minorHAnsi" w:eastAsiaTheme="minorHAnsi" w:hAnsiTheme="minorHAnsi"/>
          <w:vertAlign w:val="superscript"/>
        </w:rPr>
        <w:t>-4</w:t>
      </w:r>
      <w:r>
        <w:rPr>
          <w:rFonts w:asciiTheme="minorHAnsi" w:eastAsiaTheme="minorHAnsi" w:hAnsiTheme="minorHAnsi"/>
        </w:rPr>
        <w:t xml:space="preserve"> Pa), a study found that the PIL [HC</w:t>
      </w:r>
      <w:r>
        <w:rPr>
          <w:rFonts w:asciiTheme="minorHAnsi" w:eastAsiaTheme="minorHAnsi" w:hAnsiTheme="minorHAnsi"/>
          <w:vertAlign w:val="subscript"/>
        </w:rPr>
        <w:t>1</w:t>
      </w:r>
      <w:r>
        <w:rPr>
          <w:rFonts w:asciiTheme="minorHAnsi" w:eastAsiaTheme="minorHAnsi" w:hAnsiTheme="minorHAnsi"/>
        </w:rPr>
        <w:t>im][OAc]  vaporised and formed ion-pairs as well decomposition products.</w:t>
      </w:r>
      <w:r>
        <w:rPr>
          <w:rFonts w:asciiTheme="minorHAnsi" w:eastAsiaTheme="minorHAnsi" w:hAnsiTheme="minorHAnsi"/>
        </w:rPr>
        <w:fldChar w:fldCharType="begin" w:fldLock="1"/>
      </w:r>
      <w:r w:rsidR="004D0383">
        <w:rPr>
          <w:rFonts w:asciiTheme="minorHAnsi" w:eastAsiaTheme="minorHAnsi" w:hAnsiTheme="minorHAnsi"/>
        </w:rPr>
        <w:instrText>ADDIN CSL_CITATION {"citationItems":[{"id":"ITEM-1","itemData":{"DOI":"10.1088/1742-6596/165/1/012076","ISSN":"1742-6596","author":[{"dropping-particle":"","family":"Reddy","given":"Ramana G","non-dropping-particle":"","parse-names":false,"suffix":""}],"container-title":"Journal of Physics: Conference Series","id":"ITEM-1","issued":{"date-parts":[["2009","5","1"]]},"page":"012076","title":"Novel applications of ionic liquids in materials processing","type":"article-journal","volume":"165"},"uris":["http://www.mendeley.com/documents/?uuid=199e0b10-c1e9-31a2-995f-a81573f99eac"]}],"mendeley":{"formattedCitation":"&lt;sup&gt;55&lt;/sup&gt;","plainTextFormattedCitation":"55","previouslyFormattedCitation":"&lt;sup&gt;55&lt;/sup&gt;"},"properties":{"noteIndex":0},"schema":"https://github.com/citation-style-language/schema/raw/master/csl-citation.json"}</w:instrText>
      </w:r>
      <w:r>
        <w:rPr>
          <w:rFonts w:asciiTheme="minorHAnsi" w:eastAsiaTheme="minorHAnsi" w:hAnsiTheme="minorHAnsi"/>
        </w:rPr>
        <w:fldChar w:fldCharType="separate"/>
      </w:r>
      <w:r w:rsidRPr="003C70EF">
        <w:rPr>
          <w:rFonts w:asciiTheme="minorHAnsi" w:eastAsiaTheme="minorHAnsi" w:hAnsiTheme="minorHAnsi"/>
          <w:noProof/>
          <w:vertAlign w:val="superscript"/>
        </w:rPr>
        <w:t>55</w:t>
      </w:r>
      <w:r>
        <w:rPr>
          <w:rFonts w:asciiTheme="minorHAnsi" w:eastAsiaTheme="minorHAnsi" w:hAnsiTheme="minorHAnsi"/>
        </w:rPr>
        <w:fldChar w:fldCharType="end"/>
      </w:r>
      <w:r>
        <w:rPr>
          <w:rFonts w:asciiTheme="minorHAnsi" w:eastAsiaTheme="minorHAnsi" w:hAnsiTheme="minorHAnsi"/>
        </w:rPr>
        <w:t xml:space="preserve"> No studies looking at the vapour phase of [HSO</w:t>
      </w:r>
      <w:r>
        <w:rPr>
          <w:rFonts w:asciiTheme="minorHAnsi" w:eastAsiaTheme="minorHAnsi" w:hAnsiTheme="minorHAnsi"/>
          <w:vertAlign w:val="subscript"/>
        </w:rPr>
        <w:t>4</w:t>
      </w:r>
      <w:r>
        <w:rPr>
          <w:rFonts w:asciiTheme="minorHAnsi" w:eastAsiaTheme="minorHAnsi" w:hAnsiTheme="minorHAnsi"/>
        </w:rPr>
        <w:t>]</w:t>
      </w:r>
      <w:r>
        <w:rPr>
          <w:rFonts w:asciiTheme="minorHAnsi" w:eastAsiaTheme="minorHAnsi" w:hAnsiTheme="minorHAnsi"/>
          <w:vertAlign w:val="superscript"/>
        </w:rPr>
        <w:t>-</w:t>
      </w:r>
      <w:r>
        <w:rPr>
          <w:rFonts w:asciiTheme="minorHAnsi" w:eastAsiaTheme="minorHAnsi" w:hAnsiTheme="minorHAnsi"/>
        </w:rPr>
        <w:t xml:space="preserve"> based ILs are available. Generally after heating an IL the decomposition products have been determined using NMR and IR.</w:t>
      </w:r>
      <w:r>
        <w:rPr>
          <w:rFonts w:asciiTheme="minorHAnsi" w:eastAsiaTheme="minorHAnsi" w:hAnsiTheme="minorHAnsi"/>
        </w:rPr>
        <w:fldChar w:fldCharType="begin" w:fldLock="1"/>
      </w:r>
      <w:r>
        <w:rPr>
          <w:rFonts w:asciiTheme="minorHAnsi" w:eastAsiaTheme="minorHAnsi" w:hAnsiTheme="minorHAnsi"/>
        </w:rPr>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lt;/sup&gt;","plainTextFormattedCitation":"9","previouslyFormattedCitation":"&lt;sup&gt;9&lt;/sup&gt;"},"properties":{"noteIndex":0},"schema":"https://github.com/citation-style-language/schema/raw/master/csl-citation.json"}</w:instrText>
      </w:r>
      <w:r>
        <w:rPr>
          <w:rFonts w:asciiTheme="minorHAnsi" w:eastAsiaTheme="minorHAnsi" w:hAnsiTheme="minorHAnsi"/>
        </w:rPr>
        <w:fldChar w:fldCharType="separate"/>
      </w:r>
      <w:r w:rsidRPr="0068095A">
        <w:rPr>
          <w:rFonts w:asciiTheme="minorHAnsi" w:eastAsiaTheme="minorHAnsi" w:hAnsiTheme="minorHAnsi"/>
          <w:noProof/>
          <w:vertAlign w:val="superscript"/>
        </w:rPr>
        <w:t>9</w:t>
      </w:r>
      <w:r>
        <w:rPr>
          <w:rFonts w:asciiTheme="minorHAnsi" w:eastAsiaTheme="minorHAnsi" w:hAnsiTheme="minorHAnsi"/>
        </w:rPr>
        <w:fldChar w:fldCharType="end"/>
      </w:r>
      <w:r>
        <w:rPr>
          <w:rFonts w:asciiTheme="minorHAnsi" w:eastAsiaTheme="minorHAnsi" w:hAnsiTheme="minorHAnsi"/>
        </w:rPr>
        <w:t xml:space="preserve"> For dialkylimidazolium ionic liquids, decomposition products were found to form after </w:t>
      </w:r>
      <w:r>
        <w:rPr>
          <w:rFonts w:asciiTheme="minorHAnsi" w:eastAsiaTheme="minorHAnsi" w:hAnsiTheme="minorHAnsi"/>
        </w:rPr>
        <w:lastRenderedPageBreak/>
        <w:t>deprotonation of the N–C–N carbon atom and dealkylation of the ring itself.</w:t>
      </w:r>
      <w:r>
        <w:rPr>
          <w:rFonts w:asciiTheme="minorHAnsi" w:eastAsiaTheme="minorHAnsi" w:hAnsiTheme="minorHAnsi"/>
        </w:rPr>
        <w:fldChar w:fldCharType="begin" w:fldLock="1"/>
      </w:r>
      <w:r w:rsidR="004D0383">
        <w:rPr>
          <w:rFonts w:asciiTheme="minorHAnsi" w:eastAsiaTheme="minorHAnsi" w:hAnsiTheme="minorHAnsi"/>
        </w:rPr>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id":"ITEM-2","itemData":{"DOI":"10.1002/chem.200500930","ISSN":"0947-6539","author":[{"dropping-particle":"","family":"Zhou","given":"Zhi-Bin","non-dropping-particle":"","parse-names":false,"suffix":""},{"dropping-particle":"","family":"Matsumoto","given":"Hajime","non-dropping-particle":"","parse-names":false,"suffix":""},{"dropping-particle":"","family":"Tatsumi","given":"Kuniaki","non-dropping-particle":"","parse-names":false,"suffix":""}],"container-title":"Chemistry - A European Journal","id":"ITEM-2","issue":"8","issued":{"date-parts":[["2006","3","1"]]},"page":"2196-2212","publisher":"John Wiley &amp; Sons, Ltd","title":"Cyclic Quaternary Ammonium Ionic Liquids with Perfluoroalkyltrifluoroborates: Synthesis, Characterization, and Properties","type":"article-journal","volume":"12"},"uris":["http://www.mendeley.com/documents/?uuid=1352d616-cdfe-3f09-a2fa-51fc2928f426"]}],"mendeley":{"formattedCitation":"&lt;sup&gt;9,56&lt;/sup&gt;","plainTextFormattedCitation":"9,56","previouslyFormattedCitation":"&lt;sup&gt;9,56&lt;/sup&gt;"},"properties":{"noteIndex":0},"schema":"https://github.com/citation-style-language/schema/raw/master/csl-citation.json"}</w:instrText>
      </w:r>
      <w:r>
        <w:rPr>
          <w:rFonts w:asciiTheme="minorHAnsi" w:eastAsiaTheme="minorHAnsi" w:hAnsiTheme="minorHAnsi"/>
        </w:rPr>
        <w:fldChar w:fldCharType="separate"/>
      </w:r>
      <w:r w:rsidRPr="003C70EF">
        <w:rPr>
          <w:rFonts w:asciiTheme="minorHAnsi" w:eastAsiaTheme="minorHAnsi" w:hAnsiTheme="minorHAnsi"/>
          <w:noProof/>
          <w:vertAlign w:val="superscript"/>
        </w:rPr>
        <w:t>9,56</w:t>
      </w:r>
      <w:r>
        <w:rPr>
          <w:rFonts w:asciiTheme="minorHAnsi" w:eastAsiaTheme="minorHAnsi" w:hAnsiTheme="minorHAnsi"/>
        </w:rPr>
        <w:fldChar w:fldCharType="end"/>
      </w:r>
      <w:r>
        <w:rPr>
          <w:rFonts w:asciiTheme="minorHAnsi" w:eastAsiaTheme="minorHAnsi" w:hAnsiTheme="minorHAnsi"/>
        </w:rPr>
        <w:t xml:space="preserve"> There have also been inconsistent reports regarding the formation of ion pairs after IL vaporisation because some have shown their formation whilst others have shown their lack of presence. As well as this, there remains limited information on the identification of these decomposition IL products.</w:t>
      </w:r>
    </w:p>
    <w:p w14:paraId="05549346" w14:textId="77777777" w:rsidR="00646C14" w:rsidRDefault="00646C14" w:rsidP="00646C14">
      <w:pPr>
        <w:pStyle w:val="08ArticleText"/>
        <w:spacing w:after="80"/>
        <w:rPr>
          <w:rFonts w:asciiTheme="minorHAnsi" w:eastAsiaTheme="minorHAnsi" w:hAnsiTheme="minorHAnsi"/>
        </w:rPr>
      </w:pPr>
    </w:p>
    <w:p w14:paraId="18A2930A" w14:textId="77777777" w:rsidR="00646C14" w:rsidRPr="006D3167" w:rsidRDefault="00646C14" w:rsidP="00646C14">
      <w:pPr>
        <w:pStyle w:val="08ArticleText"/>
        <w:spacing w:after="80"/>
        <w:rPr>
          <w:rFonts w:asciiTheme="minorHAnsi" w:eastAsiaTheme="minorHAnsi" w:hAnsiTheme="minorHAnsi"/>
          <w:b/>
        </w:rPr>
      </w:pPr>
      <w:r w:rsidRPr="006D3167">
        <w:rPr>
          <w:rFonts w:asciiTheme="minorHAnsi" w:eastAsiaTheme="minorHAnsi" w:hAnsiTheme="minorHAnsi"/>
          <w:b/>
        </w:rPr>
        <w:t>Trends in IL stability</w:t>
      </w:r>
    </w:p>
    <w:p w14:paraId="2FEF995C" w14:textId="3B851430" w:rsidR="00646C14" w:rsidRDefault="00646C14" w:rsidP="00616497">
      <w:pPr>
        <w:pStyle w:val="RSCB06BHeadingSub-Section"/>
        <w:jc w:val="both"/>
        <w:rPr>
          <w:rFonts w:cs="Times New Roman"/>
          <w:b w:val="0"/>
          <w:w w:val="108"/>
          <w:szCs w:val="18"/>
        </w:rPr>
      </w:pPr>
      <w:r>
        <w:rPr>
          <w:rFonts w:cs="Times New Roman"/>
          <w:b w:val="0"/>
          <w:w w:val="108"/>
          <w:szCs w:val="18"/>
        </w:rPr>
        <w:t>For ILs, both the anion and cation have an influence on the thermal stability. It has been postulated, weakly coordinating anions such as bismide provide the highest stability and decomposition temperatures.</w:t>
      </w:r>
      <w:r>
        <w:rPr>
          <w:rFonts w:cs="Times New Roman"/>
          <w:b w:val="0"/>
          <w:w w:val="108"/>
          <w:szCs w:val="18"/>
        </w:rPr>
        <w:fldChar w:fldCharType="begin" w:fldLock="1"/>
      </w:r>
      <w:r w:rsidR="009D1956">
        <w:rPr>
          <w:rFonts w:cs="Times New Roman"/>
          <w:b w:val="0"/>
          <w:w w:val="108"/>
          <w:szCs w:val="18"/>
        </w:rPr>
        <w:instrText>ADDIN CSL_CITATION {"citationItems":[{"id":"ITEM-1","itemData":{"DOI":"10.1021/op034185g","ISSN":"1083-6160","author":[{"dropping-particle":"","family":"D. J. Adams","given":"P. J. Dyson and S. J. Taverner","non-dropping-particle":"","parse-names":false,"suffix":""}],"container-title":"Organic Process Research &amp; Development","id":"ITEM-1","issued":{"date-parts":[["2004"]]},"publisher":"Wiley &amp; Sons","publisher-place":"Chichester","title":"Chemistry in Alternative Reaction Media","type":"book"},"uris":["http://www.mendeley.com/documents/?uuid=60aa5f40-db74-41be-8615-ab02475fd857"]},{"id":"ITEM-2","itemData":{"DOI":"10.1016/j.molliq.2004.03.006","abstract":"A new ionic liquid (2-hydroxyethylammonium formate), with extremely low melting temperature (À82 8C), is presented. This ionic liquid of equimolar mixture of formic acid and 2-hydroxyethylamine shows reasonably high at ionic conductivity (3.3 mS cm À1) room temperature and heat stability up to 150 8C. Both 1 H-NMR and FT-IR spectra establish its simple salt structure. Due to its high polarity, the ionic liquid is able to dissolve many inorganic salts. Also some insoluble polymers such as polyaniline and polypyrrole are highly soluble in the ionic liquid. In the study, the physical characteristics of the ionic liquid, such as conductivity, viscosity and solvation abilities have been investigated.","author":[{"dropping-particle":"","family":"Bicak","given":"Niyazi","non-dropping-particle":"","parse-names":false,"suffix":""}],"id":"ITEM-2","issued":{"date-parts":[["0"]]},"title":"A new ionic liquid: 2-hydroxy ethylammonium formate","type":"article-journal"},"uris":["http://www.mendeley.com/documents/?uuid=a5d97914-d802-3281-9453-b25ce21f55cb"]}],"mendeley":{"formattedCitation":"&lt;sup&gt;23,57&lt;/sup&gt;","plainTextFormattedCitation":"23,57","previouslyFormattedCitation":"&lt;sup&gt;23,57&lt;/sup&gt;"},"properties":{"noteIndex":0},"schema":"https://github.com/citation-style-language/schema/raw/master/csl-citation.json"}</w:instrText>
      </w:r>
      <w:r>
        <w:rPr>
          <w:rFonts w:cs="Times New Roman"/>
          <w:b w:val="0"/>
          <w:w w:val="108"/>
          <w:szCs w:val="18"/>
        </w:rPr>
        <w:fldChar w:fldCharType="separate"/>
      </w:r>
      <w:r w:rsidR="004B542D" w:rsidRPr="004B542D">
        <w:rPr>
          <w:rFonts w:cs="Times New Roman"/>
          <w:b w:val="0"/>
          <w:noProof/>
          <w:w w:val="108"/>
          <w:szCs w:val="18"/>
          <w:vertAlign w:val="superscript"/>
        </w:rPr>
        <w:t>23,57</w:t>
      </w:r>
      <w:r>
        <w:rPr>
          <w:rFonts w:cs="Times New Roman"/>
          <w:b w:val="0"/>
          <w:w w:val="108"/>
          <w:szCs w:val="18"/>
        </w:rPr>
        <w:fldChar w:fldCharType="end"/>
      </w:r>
      <w:r>
        <w:rPr>
          <w:rFonts w:cs="Times New Roman"/>
          <w:b w:val="0"/>
          <w:w w:val="108"/>
          <w:szCs w:val="18"/>
        </w:rPr>
        <w:t xml:space="preserve"> Further to this, during the decomposition process an inversely proportional relationship between IL stability and the stability of an alkyl-anion species  has been found.</w:t>
      </w:r>
      <w:r>
        <w:rPr>
          <w:rFonts w:cs="Times New Roman"/>
          <w:b w:val="0"/>
          <w:w w:val="108"/>
          <w:szCs w:val="18"/>
        </w:rPr>
        <w:fldChar w:fldCharType="begin" w:fldLock="1"/>
      </w:r>
      <w:r w:rsidR="009D1956">
        <w:rPr>
          <w:rFonts w:cs="Times New Roman"/>
          <w:b w:val="0"/>
          <w:w w:val="108"/>
          <w:szCs w:val="18"/>
        </w:rPr>
        <w:instrText>ADDIN CSL_CITATION {"citationItems":[{"id":"ITEM-1","itemData":{"DOI":"10.1021/op034185g","ISSN":"1083-6160","author":[{"dropping-particle":"","family":"D. J. Adams","given":"P. J. Dyson and S. J. Taverner","non-dropping-particle":"","parse-names":false,"suffix":""}],"container-title":"Organic Process Research &amp; Development","id":"ITEM-1","issued":{"date-parts":[["2004"]]},"publisher":"Wiley &amp; Sons","publisher-place":"Chichester","title":"Chemistry in Alternative Reaction Media","type":"book"},"uris":["http://www.mendeley.com/documents/?uuid=60aa5f40-db74-41be-8615-ab02475fd857"]}],"mendeley":{"formattedCitation":"&lt;sup&gt;23&lt;/sup&gt;","plainTextFormattedCitation":"23","previouslyFormattedCitation":"&lt;sup&gt;23&lt;/sup&gt;"},"properties":{"noteIndex":0},"schema":"https://github.com/citation-style-language/schema/raw/master/csl-citation.json"}</w:instrText>
      </w:r>
      <w:r>
        <w:rPr>
          <w:rFonts w:cs="Times New Roman"/>
          <w:b w:val="0"/>
          <w:w w:val="108"/>
          <w:szCs w:val="18"/>
        </w:rPr>
        <w:fldChar w:fldCharType="separate"/>
      </w:r>
      <w:r w:rsidR="004B542D" w:rsidRPr="004B542D">
        <w:rPr>
          <w:rFonts w:cs="Times New Roman"/>
          <w:b w:val="0"/>
          <w:noProof/>
          <w:w w:val="108"/>
          <w:szCs w:val="18"/>
          <w:vertAlign w:val="superscript"/>
        </w:rPr>
        <w:t>23</w:t>
      </w:r>
      <w:r>
        <w:rPr>
          <w:rFonts w:cs="Times New Roman"/>
          <w:b w:val="0"/>
          <w:w w:val="108"/>
          <w:szCs w:val="18"/>
        </w:rPr>
        <w:fldChar w:fldCharType="end"/>
      </w:r>
      <w:r w:rsidR="00616497">
        <w:rPr>
          <w:rFonts w:cs="Times New Roman"/>
          <w:b w:val="0"/>
          <w:w w:val="108"/>
          <w:szCs w:val="18"/>
        </w:rPr>
        <w:t xml:space="preserve"> For an imidazolium cation, alkylation of on the C</w:t>
      </w:r>
      <w:r w:rsidR="00036A3E">
        <w:rPr>
          <w:rFonts w:cs="Times New Roman"/>
          <w:b w:val="0"/>
          <w:w w:val="108"/>
          <w:szCs w:val="18"/>
        </w:rPr>
        <w:t>2</w:t>
      </w:r>
      <w:r w:rsidR="00616497">
        <w:rPr>
          <w:rFonts w:cs="Times New Roman"/>
          <w:b w:val="0"/>
          <w:w w:val="108"/>
          <w:szCs w:val="18"/>
        </w:rPr>
        <w:t xml:space="preserve"> carbon has shown to increase the thermal stability of an IL.</w:t>
      </w:r>
      <w:r w:rsidR="00616497">
        <w:rPr>
          <w:rFonts w:cs="Times New Roman"/>
          <w:b w:val="0"/>
          <w:w w:val="108"/>
          <w:szCs w:val="18"/>
        </w:rPr>
        <w:fldChar w:fldCharType="begin" w:fldLock="1"/>
      </w:r>
      <w:r w:rsidR="00616497">
        <w:rPr>
          <w:rFonts w:cs="Times New Roman"/>
          <w:b w:val="0"/>
          <w:w w:val="108"/>
          <w:szCs w:val="18"/>
        </w:rPr>
        <w:instrText>ADDIN CSL_CITATION {"citationItems":[{"id":"ITEM-1","itemData":{"DOI":"10.1016/S0040-6031(00)00373-7","ISSN":"0040-6031","abstract":"We investigated the thermal properties of several imidazolium salts using DSC and TGA/SDTA data. Many of these salts are liquids at sub-ambient temperatures. These ionic liquids form glasses at low temperatures and have minimal vapor pressure up to their thermal decomposition temperature (&gt;400°C). Thermal decomposition is endothermic with the inorganic anions and exothermic with the organic anions investigated. Halide anions drastically reduce the thermal stability of these salts (&lt;300°C). We have observed that aluminium catalyzes the decomposition of the salts containing the inorganic fluoride anions. The imidazolium cations are thermally more stable than the tetraalkyl ammonium cations.","author":[{"dropping-particle":"","family":"Ngo","given":"Helen L","non-dropping-particle":"","parse-names":false,"suffix":""},{"dropping-particle":"","family":"LeCompte","given":"Karen","non-dropping-particle":"","parse-names":false,"suffix":""},{"dropping-particle":"","family":"Hargens","given":"Liesl","non-dropping-particle":"","parse-names":false,"suffix":""},{"dropping-particle":"","family":"McEwen","given":"Alan B","non-dropping-particle":"","parse-names":false,"suffix":""}],"container-title":"Thermochimica Acta","id":"ITEM-1","issued":{"date-parts":[["2000","8","14"]]},"page":"97-102","publisher":"Elsevier","title":"Thermal properties of imidazolium ionic liquids","type":"article-journal","volume":"357-358"},"uris":["http://www.mendeley.com/documents/?uuid=111b087c-47ac-4a65-b218-874c2d3c99da"]}],"mendeley":{"formattedCitation":"&lt;sup&gt;48&lt;/sup&gt;","plainTextFormattedCitation":"48","previouslyFormattedCitation":"&lt;sup&gt;48&lt;/sup&gt;"},"properties":{"noteIndex":0},"schema":"https://github.com/citation-style-language/schema/raw/master/csl-citation.json"}</w:instrText>
      </w:r>
      <w:r w:rsidR="00616497">
        <w:rPr>
          <w:rFonts w:cs="Times New Roman"/>
          <w:b w:val="0"/>
          <w:w w:val="108"/>
          <w:szCs w:val="18"/>
        </w:rPr>
        <w:fldChar w:fldCharType="separate"/>
      </w:r>
      <w:r w:rsidR="00616497" w:rsidRPr="00F84F27">
        <w:rPr>
          <w:rFonts w:cs="Times New Roman"/>
          <w:b w:val="0"/>
          <w:noProof/>
          <w:w w:val="108"/>
          <w:szCs w:val="18"/>
          <w:vertAlign w:val="superscript"/>
        </w:rPr>
        <w:t>48</w:t>
      </w:r>
      <w:r w:rsidR="00616497">
        <w:rPr>
          <w:rFonts w:cs="Times New Roman"/>
          <w:b w:val="0"/>
          <w:w w:val="108"/>
          <w:szCs w:val="18"/>
        </w:rPr>
        <w:fldChar w:fldCharType="end"/>
      </w:r>
      <w:r w:rsidR="00616497">
        <w:rPr>
          <w:rFonts w:cs="Times New Roman"/>
          <w:b w:val="0"/>
          <w:w w:val="108"/>
          <w:szCs w:val="18"/>
        </w:rPr>
        <w:t xml:space="preserve"> However, increasing the alkyl chain length</w:t>
      </w:r>
      <w:r w:rsidR="00616497">
        <w:rPr>
          <w:rStyle w:val="CommentReference"/>
        </w:rPr>
        <w:t xml:space="preserve"> </w:t>
      </w:r>
      <w:r w:rsidR="00616497">
        <w:rPr>
          <w:rFonts w:cs="Times New Roman"/>
          <w:b w:val="0"/>
          <w:w w:val="108"/>
          <w:szCs w:val="18"/>
        </w:rPr>
        <w:t>does not further increase thermal stability.</w:t>
      </w:r>
      <w:r w:rsidR="00616497">
        <w:rPr>
          <w:rFonts w:cs="Times New Roman"/>
          <w:b w:val="0"/>
          <w:w w:val="108"/>
          <w:szCs w:val="18"/>
        </w:rPr>
        <w:fldChar w:fldCharType="begin" w:fldLock="1"/>
      </w:r>
      <w:r w:rsidR="004D0383">
        <w:rPr>
          <w:rFonts w:cs="Times New Roman"/>
          <w:b w:val="0"/>
          <w:w w:val="108"/>
          <w:szCs w:val="18"/>
        </w:rPr>
        <w:instrText>ADDIN CSL_CITATION {"citationItems":[{"id":"ITEM-1","itemData":{"DOI":"10.1016/S0040-6031(00)00373-7","ISSN":"0040-6031","abstract":"We investigated the thermal properties of several imidazolium salts using DSC and TGA/SDTA data. Many of these salts are liquids at sub-ambient temperatures. These ionic liquids form glasses at low temperatures and have minimal vapor pressure up to their thermal decomposition temperature (&gt;400°C). Thermal decomposition is endothermic with the inorganic anions and exothermic with the organic anions investigated. Halide anions drastically reduce the thermal stability of these salts (&lt;300°C). We have observed that aluminium catalyzes the decomposition of the salts containing the inorganic fluoride anions. The imidazolium cations are thermally more stable than the tetraalkyl ammonium cations.","author":[{"dropping-particle":"","family":"Ngo","given":"Helen L","non-dropping-particle":"","parse-names":false,"suffix":""},{"dropping-particle":"","family":"LeCompte","given":"Karen","non-dropping-particle":"","parse-names":false,"suffix":""},{"dropping-particle":"","family":"Hargens","given":"Liesl","non-dropping-particle":"","parse-names":false,"suffix":""},{"dropping-particle":"","family":"McEwen","given":"Alan B","non-dropping-particle":"","parse-names":false,"suffix":""}],"container-title":"Thermochimica Acta","id":"ITEM-1","issued":{"date-parts":[["2000","8","14"]]},"page":"97-102","publisher":"Elsevier","title":"Thermal properties of imidazolium ionic liquids","type":"article-journal","volume":"357-358"},"uris":["http://www.mendeley.com/documents/?uuid=111b087c-47ac-4a65-b218-874c2d3c99da"]},{"id":"ITEM-2","itemData":{"DOI":"10.1021/je034261a","abstract":"Ionic liquids (ILs) are salts that are liquid at low temperatures, usually including the region around room temperature. They are under intense investigation, especially as replacement solvents for reactions and separations, since they exhibit negligible vapor pressure and would not, therefore, contribute to air pollution. Clearly, basic thermophysical properties are vital for design and evaluation for these applications. We present density as a function of temperature, melting temperatures, glass-transition temperatures , decomposition temperatures, and heat capacities as a function of temperature for a series of 13 of the popular imidazolium-based ILs. The ionic liquids investigated here are 1 tet-rafluoroborate, and 1-butyl-2,3-dimethylimidazolium hexafluorophosphate. The properties follow quite reasonable trends. For instance, density decreases as the length of the alkyl chain on the cation increases. For a given cation, the density increases as the molecular weight of the anion increases for the anions studied here. Many of the ILs tend to subcool easily, forming glasses at very low temperatures rather than exhibiting crystallization or melting transitions. The thermal stability increases with increasing anion size, and heat capacities increase with temperature and increasing number of atoms in the IL.","author":[{"dropping-particle":"","family":"Fredlake","given":"Christopher P","non-dropping-particle":"","parse-names":false,"suffix":""},{"dropping-particle":"","family":"Crosthwaite","given":"Jacob M","non-dropping-particle":"","parse-names":false,"suffix":""},{"dropping-particle":"","family":"Hert","given":"Daniel G","non-dropping-particle":"","parse-names":false,"suffix":""},{"dropping-particle":"","family":"Aki","given":"Sudhir N V K","non-dropping-particle":"","parse-names":false,"suffix":""},{"dropping-particle":"","family":"Brennecke","given":"Joan F","non-dropping-particle":"","parse-names":false,"suffix":""}],"id":"ITEM-2","issued":{"date-parts":[["2004"]]},"title":"Thermophysical Properties of Imidazolium-Based Ionic Liquids","type":"article-journal"},"uris":["http://www.mendeley.com/documents/?uuid=612cd0f7-0db9-4f44-9b23-f819bf112957"]}],"mendeley":{"formattedCitation":"&lt;sup&gt;48,58&lt;/sup&gt;","plainTextFormattedCitation":"48,58","previouslyFormattedCitation":"&lt;sup&gt;48,58&lt;/sup&gt;"},"properties":{"noteIndex":0},"schema":"https://github.com/citation-style-language/schema/raw/master/csl-citation.json"}</w:instrText>
      </w:r>
      <w:r w:rsidR="00616497">
        <w:rPr>
          <w:rFonts w:cs="Times New Roman"/>
          <w:b w:val="0"/>
          <w:w w:val="108"/>
          <w:szCs w:val="18"/>
        </w:rPr>
        <w:fldChar w:fldCharType="separate"/>
      </w:r>
      <w:r w:rsidR="00616497" w:rsidRPr="003C70EF">
        <w:rPr>
          <w:rFonts w:cs="Times New Roman"/>
          <w:b w:val="0"/>
          <w:noProof/>
          <w:w w:val="108"/>
          <w:szCs w:val="18"/>
          <w:vertAlign w:val="superscript"/>
        </w:rPr>
        <w:t>48,58</w:t>
      </w:r>
      <w:r w:rsidR="00616497">
        <w:rPr>
          <w:rFonts w:cs="Times New Roman"/>
          <w:b w:val="0"/>
          <w:w w:val="108"/>
          <w:szCs w:val="18"/>
        </w:rPr>
        <w:fldChar w:fldCharType="end"/>
      </w:r>
      <w:r w:rsidR="00616497">
        <w:rPr>
          <w:rFonts w:cs="Times New Roman"/>
          <w:b w:val="0"/>
          <w:w w:val="108"/>
          <w:szCs w:val="18"/>
        </w:rPr>
        <w:t xml:space="preserve"> It has also been shown that PILs with a large proton-transfer energy will decompose before they reach their boiling point.</w:t>
      </w:r>
      <w:r w:rsidR="00616497">
        <w:rPr>
          <w:rFonts w:cs="Times New Roman"/>
          <w:b w:val="0"/>
          <w:w w:val="108"/>
          <w:szCs w:val="18"/>
        </w:rPr>
        <w:fldChar w:fldCharType="begin" w:fldLock="1"/>
      </w:r>
      <w:r w:rsidR="004D0383">
        <w:rPr>
          <w:rFonts w:cs="Times New Roman"/>
          <w:b w:val="0"/>
          <w:w w:val="108"/>
          <w:szCs w:val="18"/>
        </w:rPr>
        <w:instrText>ADDIN CSL_CITATION {"citationItems":[{"id":"ITEM-1","itemData":{"author":[{"dropping-particle":"","family":"Belieres","given":"Jean-Philippe","non-dropping-particle":"","parse-names":false,"suffix":""},{"dropping-particle":"","family":"Angell*","given":"C. Austen","non-dropping-particle":"","parse-names":false,"suffix":""},{"dropping-particle":"","family":"Belieres","given":"Jean-Philippe","non-dropping-particle":"","parse-names":false,"suffix":""},{"dropping-particle":"","family":"Angell","given":"C Austen","non-dropping-particle":"","parse-names":false,"suffix":""}],"id":"ITEM-1","issued":{"date-parts":[["2007"]]},"publisher":"American Chemical Society","title":"Protic Ionic Liquids: Preparation, Characterization, and Proton Free Energy Level Representation","type":"article-journal"},"uris":["http://www.mendeley.com/documents/?uuid=424d90d0-f72e-4e84-ad34-187d2d832842"]}],"mendeley":{"formattedCitation":"&lt;sup&gt;59&lt;/sup&gt;","plainTextFormattedCitation":"59","previouslyFormattedCitation":"&lt;sup&gt;59&lt;/sup&gt;"},"properties":{"noteIndex":0},"schema":"https://github.com/citation-style-language/schema/raw/master/csl-citation.json"}</w:instrText>
      </w:r>
      <w:r w:rsidR="00616497">
        <w:rPr>
          <w:rFonts w:cs="Times New Roman"/>
          <w:b w:val="0"/>
          <w:w w:val="108"/>
          <w:szCs w:val="18"/>
        </w:rPr>
        <w:fldChar w:fldCharType="separate"/>
      </w:r>
      <w:r w:rsidR="00616497" w:rsidRPr="003C70EF">
        <w:rPr>
          <w:rFonts w:cs="Times New Roman"/>
          <w:b w:val="0"/>
          <w:noProof/>
          <w:w w:val="108"/>
          <w:szCs w:val="18"/>
          <w:vertAlign w:val="superscript"/>
        </w:rPr>
        <w:t>59</w:t>
      </w:r>
      <w:r w:rsidR="00616497">
        <w:rPr>
          <w:rFonts w:cs="Times New Roman"/>
          <w:b w:val="0"/>
          <w:w w:val="108"/>
          <w:szCs w:val="18"/>
        </w:rPr>
        <w:fldChar w:fldCharType="end"/>
      </w:r>
      <w:r w:rsidR="00616497">
        <w:rPr>
          <w:rFonts w:cs="Times New Roman"/>
          <w:b w:val="0"/>
          <w:w w:val="108"/>
          <w:szCs w:val="18"/>
        </w:rPr>
        <w:t xml:space="preserve"> PILs with a heterocyclic cation, alkylammonium cation combined with the [(CF</w:t>
      </w:r>
      <w:r w:rsidR="00616497">
        <w:rPr>
          <w:rFonts w:cs="Times New Roman"/>
          <w:b w:val="0"/>
          <w:w w:val="108"/>
          <w:szCs w:val="18"/>
          <w:vertAlign w:val="subscript"/>
        </w:rPr>
        <w:t>3</w:t>
      </w:r>
      <w:r w:rsidR="00616497">
        <w:rPr>
          <w:rFonts w:cs="Times New Roman"/>
          <w:b w:val="0"/>
          <w:w w:val="108"/>
          <w:szCs w:val="18"/>
        </w:rPr>
        <w:t>SO</w:t>
      </w:r>
      <w:r w:rsidR="00616497">
        <w:rPr>
          <w:rFonts w:cs="Times New Roman"/>
          <w:b w:val="0"/>
          <w:w w:val="108"/>
          <w:szCs w:val="18"/>
          <w:vertAlign w:val="subscript"/>
        </w:rPr>
        <w:t>2</w:t>
      </w:r>
      <w:r w:rsidR="00616497">
        <w:rPr>
          <w:rFonts w:cs="Times New Roman"/>
          <w:b w:val="0"/>
          <w:w w:val="108"/>
          <w:szCs w:val="18"/>
        </w:rPr>
        <w:t>)</w:t>
      </w:r>
      <w:r w:rsidR="00616497">
        <w:rPr>
          <w:rFonts w:cs="Times New Roman"/>
          <w:b w:val="0"/>
          <w:w w:val="108"/>
          <w:szCs w:val="18"/>
          <w:vertAlign w:val="subscript"/>
        </w:rPr>
        <w:t>2</w:t>
      </w:r>
      <w:r w:rsidR="00616497">
        <w:rPr>
          <w:rFonts w:cs="Times New Roman"/>
          <w:b w:val="0"/>
          <w:w w:val="108"/>
          <w:szCs w:val="18"/>
        </w:rPr>
        <w:t>N]</w:t>
      </w:r>
      <w:r w:rsidR="00616497">
        <w:rPr>
          <w:rFonts w:cs="Times New Roman"/>
          <w:b w:val="0"/>
          <w:w w:val="108"/>
          <w:szCs w:val="18"/>
          <w:vertAlign w:val="superscript"/>
        </w:rPr>
        <w:t>-</w:t>
      </w:r>
      <w:r w:rsidR="00616497">
        <w:rPr>
          <w:rFonts w:cs="Times New Roman"/>
          <w:b w:val="0"/>
          <w:w w:val="108"/>
          <w:szCs w:val="18"/>
        </w:rPr>
        <w:t xml:space="preserve"> anion often give a T</w:t>
      </w:r>
      <w:r w:rsidR="00616497">
        <w:rPr>
          <w:rFonts w:cs="Times New Roman"/>
          <w:b w:val="0"/>
          <w:w w:val="108"/>
          <w:szCs w:val="18"/>
          <w:vertAlign w:val="subscript"/>
        </w:rPr>
        <w:t>onset</w:t>
      </w:r>
      <w:r w:rsidR="00616497">
        <w:rPr>
          <w:rFonts w:cs="Times New Roman"/>
          <w:b w:val="0"/>
          <w:w w:val="108"/>
          <w:szCs w:val="18"/>
        </w:rPr>
        <w:t xml:space="preserve"> &gt; 300 </w:t>
      </w:r>
      <w:r w:rsidR="00616497">
        <w:rPr>
          <w:rFonts w:ascii="Calibri" w:hAnsi="Calibri" w:cs="Calibri"/>
          <w:b w:val="0"/>
          <w:w w:val="108"/>
          <w:szCs w:val="18"/>
        </w:rPr>
        <w:t>°</w:t>
      </w:r>
      <w:r w:rsidR="00616497">
        <w:rPr>
          <w:rFonts w:cs="Times New Roman"/>
          <w:b w:val="0"/>
          <w:w w:val="108"/>
          <w:szCs w:val="18"/>
        </w:rPr>
        <w:t>C.</w:t>
      </w:r>
      <w:r w:rsidR="00616497">
        <w:rPr>
          <w:rFonts w:cs="Times New Roman"/>
          <w:b w:val="0"/>
          <w:w w:val="108"/>
          <w:szCs w:val="18"/>
        </w:rPr>
        <w:fldChar w:fldCharType="begin" w:fldLock="1"/>
      </w:r>
      <w:r w:rsidR="004D0383">
        <w:rPr>
          <w:rFonts w:cs="Times New Roman"/>
          <w:b w:val="0"/>
          <w:w w:val="108"/>
          <w:szCs w:val="18"/>
        </w:rPr>
        <w:instrText>ADDIN CSL_CITATION {"citationItems":[{"id":"ITEM-1","itemData":{"DOI":"10.1016/j.molliq.2004.03.006","abstract":"A new ionic liquid (2-hydroxyethylammonium formate), with extremely low melting temperature (À82 8C), is presented. This ionic liquid of equimolar mixture of formic acid and 2-hydroxyethylamine shows reasonably high at ionic conductivity (3.3 mS cm À1) room temperature and heat stability up to 150 8C. Both 1 H-NMR and FT-IR spectra establish its simple salt structure. Due to its high polarity, the ionic liquid is able to dissolve many inorganic salts. Also some insoluble polymers such as polyaniline and polypyrrole are highly soluble in the ionic liquid. In the study, the physical characteristics of the ionic liquid, such as conductivity, viscosity and solvation abilities have been investigated.","author":[{"dropping-particle":"","family":"Bicak","given":"Niyazi","non-dropping-particle":"","parse-names":false,"suffix":""}],"id":"ITEM-1","issued":{"date-parts":[["0"]]},"title":"A new ionic liquid: 2-hydroxy ethylammonium formate","type":"article-journal"},"uris":["http://www.mendeley.com/documents/?uuid=a5d97914-d802-3281-9453-b25ce21f55cb"]},{"id":"ITEM-2","itemData":{"ISBN":"00134651(00)031","abstract":"Electrochemical capacitors and rechargeable batteries composed of nonaqueous organic liquids promise high power and energy devices with long life. The organic electrolytes in these devices should have excellent ionic conductivity and a wide electrochemical window over a large temperature range. Room-temperature molten salts or ionic liquids are acknowledged as the next generation of electrolytes. In spite of their excellent characteristics, chloroaluminate-type molten salts are unstable to air and decompose in the presence of water. Recently , nonchloroaluminate room-temperature molten salts have been studied extensively as potential electrolytes because of their low viscosity , lack of volatility, and greater thermal and electrochemical stability than aqueous electrolytes and chloroaluminate-type ionic liquids. 1-17 Room-temperature ionic liquids have also been studied as clean aprotic solvents and reagents for organic synthesis. 18-20 A variety of ionic liquids, based on new anions and cations, are being studied in order to realize superior properties in various applications. Ionic liquids with bis[(trifluoromethyl)sulfonyl]imide anion (TFSI-) or BF 4 generally have low melting point, low viscosity, and high ionic conductivity. 5,7,12 For the cation structure, quaternary ammonium, 10,16,17 pyridinium, 11 pyrazolium, 15 and imidazolium salts 5 are frequently used, producing molten salts at ambient temperatures. The characteristics of room-temperature molten salts are known empirically to depend strongly on the position and length of hydrocarbon constituents. Some asymmetric onium salts have a melting point below room temperature. However, the obvious correlation between cation structure and the capacity to form a room-temperature ionic liquid has never yet been reviewed. Synthesis of nonchloroaluminate molten salts requires two steps, the alkylation of a tertiary amine by alkyl halide, followed by the exchange of the halide anion with the corresponding anion. This method is very useful for hydrophobic products containing TFSI , PF 6 , AsF 6 , or [C(SO 2 CF 3) 3 ] , because the by-products can mostly be removed with water. 2,4,5,17,21,22 By contrast, hydrophilic ionic liquids are obtained by metathesis between onium halide and silver or ammonium salts with the corresponding anion. 1,2,5,7,22 This procedure has some drawbacks. It is troublesome to recover the media with high purity because of the difficulty of completely removing by-products. In addition…","author":[{"dropping-particle":"","family":"Hirao","given":"Michiko","non-dropping-particle":"","parse-names":false,"suffix":""},{"dropping-particle":"","family":"Sugimoto","given":"Hiromi","non-dropping-particle":"","parse-names":false,"suffix":""},{"dropping-particle":"","family":"Ohno","given":"Hiroyuki","non-dropping-particle":"","parse-names":false,"suffix":""}],"container-title":"Journal of The Electrochemical Society","id":"ITEM-2","issue":"11","issued":{"date-parts":[["2000"]]},"number-of-pages":"4168-4172","title":"Preparation of Novel Room-Temperature Molten Salts by Neutralization of Amines","type":"report","volume":"147"},"uris":["http://www.mendeley.com/documents/?uuid=988a77ec-0be4-395a-a89b-597b7f359fce"]}],"mendeley":{"formattedCitation":"&lt;sup&gt;57,60&lt;/sup&gt;","plainTextFormattedCitation":"57,60","previouslyFormattedCitation":"&lt;sup&gt;57,60&lt;/sup&gt;"},"properties":{"noteIndex":0},"schema":"https://github.com/citation-style-language/schema/raw/master/csl-citation.json"}</w:instrText>
      </w:r>
      <w:r w:rsidR="00616497">
        <w:rPr>
          <w:rFonts w:cs="Times New Roman"/>
          <w:b w:val="0"/>
          <w:w w:val="108"/>
          <w:szCs w:val="18"/>
        </w:rPr>
        <w:fldChar w:fldCharType="separate"/>
      </w:r>
      <w:r w:rsidR="00616497" w:rsidRPr="003C70EF">
        <w:rPr>
          <w:rFonts w:cs="Times New Roman"/>
          <w:b w:val="0"/>
          <w:noProof/>
          <w:w w:val="108"/>
          <w:szCs w:val="18"/>
          <w:vertAlign w:val="superscript"/>
        </w:rPr>
        <w:t>57,60</w:t>
      </w:r>
      <w:r w:rsidR="00616497">
        <w:rPr>
          <w:rFonts w:cs="Times New Roman"/>
          <w:b w:val="0"/>
          <w:w w:val="108"/>
          <w:szCs w:val="18"/>
        </w:rPr>
        <w:fldChar w:fldCharType="end"/>
      </w:r>
      <w:r w:rsidR="00616497">
        <w:rPr>
          <w:rFonts w:cs="Times New Roman"/>
          <w:b w:val="0"/>
          <w:w w:val="108"/>
          <w:szCs w:val="18"/>
        </w:rPr>
        <w:t xml:space="preserve"> Whereas a carboxylate anion such as formate has been shown to lower the thermal stability due to the formation of amides via condensation reactions.</w:t>
      </w:r>
      <w:r w:rsidR="00616497">
        <w:rPr>
          <w:rFonts w:cs="Times New Roman"/>
          <w:b w:val="0"/>
          <w:w w:val="108"/>
          <w:szCs w:val="18"/>
        </w:rPr>
        <w:fldChar w:fldCharType="begin" w:fldLock="1"/>
      </w:r>
      <w:r w:rsidR="004D0383">
        <w:rPr>
          <w:rFonts w:cs="Times New Roman"/>
          <w:b w:val="0"/>
          <w:w w:val="108"/>
          <w:szCs w:val="18"/>
        </w:rPr>
        <w:instrText>ADDIN CSL_CITATION {"citationItems":[{"id":"ITEM-1","itemData":{"DOI":"10.1021/JP068102K","abstract":"The phase behavior, including glass, devitrification, solid crystal melting, and liquid boiling transitions, and physicochemical properties, including density, refractive index, viscosity, conductivity, and air−liquid surface tension, of a series of 25 protic ionic liquids and protic fused salts are presented along with structure−property comparisons. The protic fused salts were mostly liquid at room temperature, and many exhibited a glass transition occurring at low temperatures between −114 and −44 °C, and high fragility, with many having low viscosities, down to as low as 17 mPa·s at 25 °C, and ionic conductivities up to 43.8 S/cm at 25 °C. These protic solvents are easily prepared through the stoichiometric combination of a primary amine and Brønsted acid. They have poor ionic behavior when compared to the far more studied aprotic ionic liquids. However, some of the other physicochemical properties possessed by these solvents are highly promising and it is anticipated that these, or analogous protic s...","author":[{"dropping-particle":"","family":"Tamar L.  Greaves","given":"†","non-dropping-particle":"","parse-names":false,"suffix":""},{"dropping-particle":"","family":"Asoka  Weerawardena","given":"†","non-dropping-particle":"","parse-names":false,"suffix":""},{"dropping-particle":"","family":"Celesta  Fong","given":"†","non-dropping-particle":"","parse-names":false,"suffix":""},{"dropping-particle":"","family":"Irena  Krodkiewska","given":"† and","non-dropping-particle":"","parse-names":false,"suffix":""},{"dropping-particle":"","family":"Calum J.  Drummond*","given":"§","non-dropping-particle":"","parse-names":false,"suffix":""},{"dropping-particle":"","family":"Tamar L.  Greaves","given":"","non-dropping-particle":"","parse-names":false,"suffix":""},{"dropping-particle":"","family":"Asoka  Weerawardena","given":"","non-dropping-particle":"","parse-names":false,"suffix":""},{"dropping-particle":"","family":"Celesta  Fong","given":"","non-dropping-particle":"","parse-names":false,"suffix":""},{"dropping-particle":"","family":"Irena  Krodkiewska","given":"and","non-dropping-particle":"","parse-names":false,"suffix":""},{"dropping-particle":"","family":"Drummond*","given":"Calum J.","non-dropping-particle":"","parse-names":false,"suffix":""}],"id":"ITEM-1","issued":{"date-parts":[["2006"]]},"publisher":" American Chemical Society ","title":"Protic Ionic Liquids:  Solvents with Tunable Phase Behavior and Physicochemical Properties","type":"article-journal"},"uris":["http://www.mendeley.com/documents/?uuid=fd47eb42-8de3-48aa-84a0-8b70c770e5bb"]},{"id":"ITEM-2","itemData":{"DOI":"10.1039/b300959a","ISSN":"1359-7345","abstract":"Novel Brønsted acid–base ionic liquids, derived from a simple combination of a wide variety of organic amines with bis(trifluoromethanesulfonyl) amide are electroactive for H2 oxidation and O2 reduction at a Pt electrode under non-humidifying conditions, which shows the prospect of the use of protic ionic liquids as new materials for anhydrous proton conductors at elevated temperatures.","author":[{"dropping-particle":"","family":"Susan","given":"Md. A. B. H.","non-dropping-particle":"","parse-names":false,"suffix":""},{"dropping-particle":"","family":"Noda","given":"Akihiro","non-dropping-particle":"","parse-names":false,"suffix":""},{"dropping-particle":"","family":"Mitsushima","given":"Shigenori","non-dropping-particle":"","parse-names":false,"suffix":""},{"dropping-particle":"","family":"Watanabe","given":"Masayoshi","non-dropping-particle":"","parse-names":false,"suffix":""}],"container-title":"Chemical Communications","id":"ITEM-2","issue":"8","issued":{"date-parts":[["2003","4","3"]]},"page":"938","publisher":"The Royal Society of Chemistry","title":"Brønsted acid–base ionic liquids and their use as new materials for anhydrous proton conductors","type":"article-journal"},"uris":["http://www.mendeley.com/documents/?uuid=99730bc9-3f8f-3dab-ae6a-ba7474d0d184"]}],"mendeley":{"formattedCitation":"&lt;sup&gt;61,62&lt;/sup&gt;","plainTextFormattedCitation":"61,62","previouslyFormattedCitation":"&lt;sup&gt;61,62&lt;/sup&gt;"},"properties":{"noteIndex":0},"schema":"https://github.com/citation-style-language/schema/raw/master/csl-citation.json"}</w:instrText>
      </w:r>
      <w:r w:rsidR="00616497">
        <w:rPr>
          <w:rFonts w:cs="Times New Roman"/>
          <w:b w:val="0"/>
          <w:w w:val="108"/>
          <w:szCs w:val="18"/>
        </w:rPr>
        <w:fldChar w:fldCharType="separate"/>
      </w:r>
      <w:r w:rsidR="00616497" w:rsidRPr="003C70EF">
        <w:rPr>
          <w:rFonts w:cs="Times New Roman"/>
          <w:b w:val="0"/>
          <w:noProof/>
          <w:w w:val="108"/>
          <w:szCs w:val="18"/>
          <w:vertAlign w:val="superscript"/>
        </w:rPr>
        <w:t>61,62</w:t>
      </w:r>
      <w:r w:rsidR="00616497">
        <w:rPr>
          <w:rFonts w:cs="Times New Roman"/>
          <w:b w:val="0"/>
          <w:w w:val="108"/>
          <w:szCs w:val="18"/>
        </w:rPr>
        <w:fldChar w:fldCharType="end"/>
      </w:r>
      <w:r w:rsidR="00616497">
        <w:rPr>
          <w:rFonts w:cs="Times New Roman"/>
          <w:b w:val="0"/>
          <w:w w:val="108"/>
          <w:szCs w:val="18"/>
        </w:rPr>
        <w:t xml:space="preserve"> Following the decomposition of ILs, several mechanisms have been proposed.</w:t>
      </w:r>
    </w:p>
    <w:p w14:paraId="15DB3724" w14:textId="77777777" w:rsidR="00616497" w:rsidRDefault="00616497" w:rsidP="00616497">
      <w:pPr>
        <w:pStyle w:val="RSCB06BHeadingSub-Section"/>
        <w:jc w:val="both"/>
        <w:rPr>
          <w:rFonts w:cs="Times New Roman"/>
          <w:b w:val="0"/>
          <w:w w:val="108"/>
          <w:szCs w:val="18"/>
        </w:rPr>
      </w:pPr>
    </w:p>
    <w:p w14:paraId="15DF15F4" w14:textId="77777777" w:rsidR="00616497" w:rsidRDefault="00616497" w:rsidP="00616497">
      <w:pPr>
        <w:pStyle w:val="RSCB06BHeadingSub-Section"/>
      </w:pPr>
      <w:r>
        <w:t>Decomposition mechanisms</w:t>
      </w:r>
    </w:p>
    <w:p w14:paraId="2A59FC1F" w14:textId="68DF26BC" w:rsidR="00616497" w:rsidRDefault="00616497" w:rsidP="00CA186A">
      <w:pPr>
        <w:pStyle w:val="RSCB02ArticleText"/>
        <w:spacing w:after="80"/>
      </w:pPr>
      <w:r w:rsidRPr="00AB519B">
        <w:rPr>
          <w:rStyle w:val="RSCB02ArticleTextChar"/>
        </w:rPr>
        <w:t>Evaporation is the only physical way of producing measurable mass loss, while several chemical routes are possible. Typical</w:t>
      </w:r>
      <w:r w:rsidRPr="00AB519B">
        <w:rPr>
          <w:rStyle w:val="RSCB02ArticleTextChar"/>
          <w:b/>
        </w:rPr>
        <w:t xml:space="preserve"> </w:t>
      </w:r>
      <w:r w:rsidRPr="00AB519B">
        <w:rPr>
          <w:rStyle w:val="RSCB02ArticleTextChar"/>
        </w:rPr>
        <w:t xml:space="preserve">degradation mechanisms are shown in </w:t>
      </w:r>
      <w:r w:rsidR="00447216">
        <w:rPr>
          <w:rStyle w:val="RSCB02ArticleTextChar"/>
        </w:rPr>
        <w:t xml:space="preserve">fig. </w:t>
      </w:r>
      <w:r>
        <w:rPr>
          <w:rStyle w:val="RSCB02ArticleTextChar"/>
        </w:rPr>
        <w:t>4</w:t>
      </w:r>
      <w:r w:rsidRPr="00AB519B">
        <w:rPr>
          <w:rStyle w:val="RSCB02ArticleTextChar"/>
        </w:rPr>
        <w:t>.</w:t>
      </w:r>
      <w:r w:rsidR="00447216">
        <w:rPr>
          <w:rStyle w:val="RSCB02ArticleTextChar"/>
        </w:rPr>
        <w:t xml:space="preserve"> These include: the deprotonation at the C</w:t>
      </w:r>
      <w:r w:rsidR="00036A3E">
        <w:rPr>
          <w:rStyle w:val="RSCB02ArticleTextChar"/>
        </w:rPr>
        <w:t>2</w:t>
      </w:r>
      <w:r w:rsidR="00447216">
        <w:rPr>
          <w:rStyle w:val="RSCB02ArticleTextChar"/>
        </w:rPr>
        <w:t xml:space="preserve"> position on the imidazole forming an N-heterocyclic carbene; deprotonation of the alkyl chain yielding an alkene and the protonated anion; anion behaving as a nucleophile to deprotonate or dealkylate the imidazole via a S</w:t>
      </w:r>
      <w:r w:rsidR="00447216">
        <w:rPr>
          <w:rStyle w:val="RSCB02ArticleTextChar"/>
          <w:vertAlign w:val="subscript"/>
        </w:rPr>
        <w:t>N</w:t>
      </w:r>
      <w:r w:rsidR="00447216">
        <w:rPr>
          <w:rStyle w:val="RSCB02ArticleTextChar"/>
        </w:rPr>
        <w:t>2 pathway.</w:t>
      </w:r>
      <w:r w:rsidRPr="00AB519B">
        <w:rPr>
          <w:rStyle w:val="RSCB02ArticleTextChar"/>
        </w:rPr>
        <w:t xml:space="preserve"> These have been corroborated by the coupling of TGA-MS and other techniques</w:t>
      </w:r>
      <w:r w:rsidR="00826819">
        <w:rPr>
          <w:rStyle w:val="RSCB02ArticleTextChar"/>
        </w:rPr>
        <w:t xml:space="preserve"> such as NMR </w:t>
      </w:r>
      <w:r w:rsidR="00447216">
        <w:rPr>
          <w:rStyle w:val="RSCB02ArticleTextChar"/>
        </w:rPr>
        <w:t>for the</w:t>
      </w:r>
      <w:r w:rsidRPr="00AB519B">
        <w:rPr>
          <w:rStyle w:val="RSCB02ArticleTextChar"/>
        </w:rPr>
        <w:t xml:space="preserve"> detection of</w:t>
      </w:r>
      <w:r w:rsidR="00447216">
        <w:rPr>
          <w:rStyle w:val="RSCB02ArticleTextChar"/>
        </w:rPr>
        <w:t xml:space="preserve"> decomposition</w:t>
      </w:r>
      <w:r w:rsidRPr="00AB519B">
        <w:rPr>
          <w:rStyle w:val="RSCB02ArticleTextChar"/>
        </w:rPr>
        <w:t xml:space="preserve"> products. </w:t>
      </w:r>
    </w:p>
    <w:p w14:paraId="5929F9DE" w14:textId="6B839B72" w:rsidR="00616497" w:rsidRDefault="00616497" w:rsidP="00616497">
      <w:pPr>
        <w:pStyle w:val="RSCB02ArticleText"/>
        <w:spacing w:after="80"/>
      </w:pPr>
      <w:r w:rsidRPr="00616497">
        <w:t>Decomposition of ammonium and imidazolium based IL</w:t>
      </w:r>
      <w:r w:rsidR="00D66BEC">
        <w:t>s</w:t>
      </w:r>
      <w:r w:rsidRPr="00616497">
        <w:t xml:space="preserve"> is </w:t>
      </w:r>
      <w:r w:rsidR="00D66BEC">
        <w:t>often</w:t>
      </w:r>
      <w:r w:rsidRPr="00616497">
        <w:t xml:space="preserve"> endothermic </w:t>
      </w:r>
      <w:r w:rsidR="00D66BEC">
        <w:t>when it is dominated by</w:t>
      </w:r>
      <w:r w:rsidRPr="00616497">
        <w:t xml:space="preserve"> the loss of an alkyl chain </w:t>
      </w:r>
      <w:r w:rsidR="00D66BEC">
        <w:t>from the cation</w:t>
      </w:r>
      <w:r w:rsidRPr="00616497">
        <w:t>.</w:t>
      </w:r>
      <w:r w:rsidRPr="00616497">
        <w:fldChar w:fldCharType="begin" w:fldLock="1"/>
      </w:r>
      <w:r w:rsidR="004D0383">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id":"ITEM-2","itemData":{"DOI":"10.1016/j.tca.2007.09.003","ISSN":"00406031","author":[{"dropping-particle":"","family":"Kroon","given":"Maaike C.","non-dropping-particle":"","parse-names":false,"suffix":""},{"dropping-particle":"","family":"Buijs","given":"Wim","non-dropping-particle":"","parse-names":false,"suffix":""},{"dropping-particle":"","family":"Peters","given":"Cor J.","non-dropping-particle":"","parse-names":false,"suffix":""},{"dropping-particle":"","family":"Witkamp","given":"Geert-Jan","non-dropping-particle":"","parse-names":false,"suffix":""}],"container-title":"Thermochimica Acta","id":"ITEM-2","issue":"1-2","issued":{"date-parts":[["2007","12"]]},"page":"40-47","publisher":"Elsevier","title":"Quantum chemical aided prediction of the thermal decomposition mechanisms and temperatures of ionic liquids","type":"article-journal","volume":"465"},"uris":["http://www.mendeley.com/documents/?uuid=a56cb94a-3d2b-3ce6-a382-aa693d50b098"]}],"mendeley":{"formattedCitation":"&lt;sup&gt;51,63&lt;/sup&gt;","plainTextFormattedCitation":"51,63","previouslyFormattedCitation":"&lt;sup&gt;51,63&lt;/sup&gt;"},"properties":{"noteIndex":0},"schema":"https://github.com/citation-style-language/schema/raw/master/csl-citation.json"}</w:instrText>
      </w:r>
      <w:r w:rsidRPr="00616497">
        <w:fldChar w:fldCharType="separate"/>
      </w:r>
      <w:r w:rsidRPr="00616497">
        <w:rPr>
          <w:noProof/>
          <w:vertAlign w:val="superscript"/>
        </w:rPr>
        <w:t>51,63</w:t>
      </w:r>
      <w:r w:rsidRPr="00616497">
        <w:fldChar w:fldCharType="end"/>
      </w:r>
      <w:r w:rsidRPr="00616497">
        <w:t xml:space="preserve"> As stated </w:t>
      </w:r>
      <w:r w:rsidR="00D66BEC">
        <w:t>earlier</w:t>
      </w:r>
      <w:r w:rsidRPr="00616497">
        <w:t xml:space="preserve">, alkylation of </w:t>
      </w:r>
      <w:r w:rsidR="00D66BEC">
        <w:t>the</w:t>
      </w:r>
      <w:r w:rsidRPr="00616497">
        <w:t xml:space="preserve"> imidazolium ring increases the thermal stability suggesting the decomposition mechanism involves deprotonation to produce anion-derived acids and imidazolium-derived carbenes</w:t>
      </w:r>
      <w:r w:rsidR="00D66BEC">
        <w:t xml:space="preserve"> (fig.</w:t>
      </w:r>
      <w:r w:rsidR="00A13F96">
        <w:t>4</w:t>
      </w:r>
      <w:r w:rsidR="007F71D5">
        <w:t>, top</w:t>
      </w:r>
      <w:r w:rsidR="00D66BEC">
        <w:t>)</w:t>
      </w:r>
      <w:r w:rsidRPr="00616497">
        <w:t>.</w:t>
      </w:r>
      <w:r w:rsidRPr="00616497">
        <w:fldChar w:fldCharType="begin" w:fldLock="1"/>
      </w:r>
      <w:r w:rsidR="004D0383">
        <w:instrText>ADDIN CSL_CITATION {"citationItems":[{"id":"ITEM-1","itemData":{"DOI":"10.1039/b103275p","ISSN":"14639262","abstract":"A series of hydrophilic and hydrophobic 1-alkyl-3-methylimidazolium room temperature ionic liquids (RTILs) have been prepared and characterized to determine how water content, density, viscosity, surface tension, melting point, and thermal stability are affected by changes in alkyl chain length and anion. In the series of RTILs studied here, the choice of anion determines water miscibility and has the most dramatic effect on the properties. Hydrophilic anions (e.g., chloride and iodide) produce ionic liquids that are miscible in any proportion with water but, upon the removal of some water from the solution, illustrate how sensitive the physical properties are to a change in water content. In comparison, for ionic liquids containing more hydrophobic anions (e.g., PF6− and N(SO2CF3)2−), the removal of water has a smaller affect on the resulting properties. For a series of 1-alkyl-3-methylimidazolium\ncations, increasing the alkyl chain length from butyl to hexyl to octyl increases the hydrophobicity and the viscosities of the ionic liquids increase, whereas densities and surface tension values decrease. Thermal analyses indicate high temperatures are attainable prior to decomposition and DSC studies reveal a glass transition for several samples. ILs incorporating PF6− have been used in liquid/liquid partitioning of organic molecules from water and the results for two of these are also discussed here. On a cautionary note, the chemistry of the individual cations and anions of the ILs should not be overlooked as, in the case of certain conditions for PF6− ILs, contact with an aqueous phase may result in slow hydrolysis of the PF6− with the concomitant release of HF and other species.","author":[{"dropping-particle":"","family":"Huddleston","given":"Jonathan G.","non-dropping-particle":"","parse-names":false,"suffix":""},{"dropping-particle":"","family":"Visser","given":"Ann E.","non-dropping-particle":"","parse-names":false,"suffix":""},{"dropping-particle":"","family":"Reichert","given":"W. Matthew","non-dropping-particle":"","parse-names":false,"suffix":""},{"dropping-particle":"","family":"Willauer","given":"Heather D.","non-dropping-particle":"","parse-names":false,"suffix":""},{"dropping-particle":"","family":"Broker","given":"Grant A.","non-dropping-particle":"","parse-names":false,"suffix":""},{"dropping-particle":"","family":"Rogers","given":"Robin D.","non-dropping-particle":"","parse-names":false,"suffix":""}],"container-title":"Green Chemistry","id":"ITEM-1","issue":"4","issued":{"date-parts":[["2001","1","1"]]},"page":"156-164","publisher":"The Royal Society of Chemistry","title":"Characterization and comparison of hydrophilic and hydrophobic room temperature ionic liquids incorporating the imidazolium cation","type":"article-journal","volume":"3"},"uris":["http://www.mendeley.com/documents/?uuid=771c6cb2-b775-3f35-8749-dd4a822d80e7"]},{"id":"ITEM-2","itemData":{"DOI":"10.1039/c3cs60071h","ISSN":"0306-0012","abstract":"The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Reviews","id":"ITEM-2","issue":"13","issued":{"date-parts":[["2013","6","10"]]},"page":"5963","publisher":"The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51,64&lt;/sup&gt;","plainTextFormattedCitation":"51,64","previouslyFormattedCitation":"&lt;sup&gt;51,64&lt;/sup&gt;"},"properties":{"noteIndex":0},"schema":"https://github.com/citation-style-language/schema/raw/master/csl-citation.json"}</w:instrText>
      </w:r>
      <w:r w:rsidRPr="00616497">
        <w:fldChar w:fldCharType="separate"/>
      </w:r>
      <w:r w:rsidRPr="00616497">
        <w:rPr>
          <w:noProof/>
          <w:vertAlign w:val="superscript"/>
        </w:rPr>
        <w:t>51,64</w:t>
      </w:r>
      <w:r w:rsidRPr="00616497">
        <w:fldChar w:fldCharType="end"/>
      </w:r>
      <w:r w:rsidRPr="00616497">
        <w:t xml:space="preserve"> Techniques such as headspace GC-MS have been used during decomposition of [C</w:t>
      </w:r>
      <w:r w:rsidRPr="00616497">
        <w:rPr>
          <w:vertAlign w:val="subscript"/>
        </w:rPr>
        <w:t>2</w:t>
      </w:r>
      <w:r w:rsidRPr="00616497">
        <w:t>C</w:t>
      </w:r>
      <w:r w:rsidRPr="00616497">
        <w:rPr>
          <w:vertAlign w:val="subscript"/>
        </w:rPr>
        <w:t>1</w:t>
      </w:r>
      <w:r w:rsidRPr="00616497">
        <w:t>im][OAc] to confirm th</w:t>
      </w:r>
      <w:r w:rsidR="00D66BEC">
        <w:t>e presence of such species</w:t>
      </w:r>
      <w:r w:rsidRPr="00616497">
        <w:t>; degradation of [C</w:t>
      </w:r>
      <w:r w:rsidRPr="00616497">
        <w:rPr>
          <w:vertAlign w:val="subscript"/>
        </w:rPr>
        <w:t>2</w:t>
      </w:r>
      <w:r w:rsidRPr="00616497">
        <w:t>C</w:t>
      </w:r>
      <w:r w:rsidRPr="00616497">
        <w:rPr>
          <w:vertAlign w:val="subscript"/>
        </w:rPr>
        <w:t>1</w:t>
      </w:r>
      <w:r w:rsidRPr="00616497">
        <w:t>im][N(Tf</w:t>
      </w:r>
      <w:r w:rsidRPr="00616497">
        <w:rPr>
          <w:vertAlign w:val="subscript"/>
        </w:rPr>
        <w:t>2</w:t>
      </w:r>
      <w:r w:rsidRPr="00616497">
        <w:rPr>
          <w:vertAlign w:val="subscript"/>
        </w:rPr>
        <w:softHyphen/>
      </w:r>
      <w:r w:rsidRPr="00616497">
        <w:t xml:space="preserve">)] </w:t>
      </w:r>
      <w:r>
        <w:t>had alternatively shown</w:t>
      </w:r>
      <w:r w:rsidRPr="00616497">
        <w:t xml:space="preserve"> multiple anion fragments (CF</w:t>
      </w:r>
      <w:r w:rsidRPr="00616497">
        <w:rPr>
          <w:vertAlign w:val="subscript"/>
        </w:rPr>
        <w:t>3</w:t>
      </w:r>
      <w:r w:rsidRPr="00616497">
        <w:rPr>
          <w:vertAlign w:val="superscript"/>
        </w:rPr>
        <w:t>-</w:t>
      </w:r>
      <w:r w:rsidRPr="00616497">
        <w:t>, F</w:t>
      </w:r>
      <w:r w:rsidRPr="00616497">
        <w:rPr>
          <w:vertAlign w:val="superscript"/>
        </w:rPr>
        <w:t>-</w:t>
      </w:r>
      <w:r w:rsidRPr="00616497">
        <w:t>, NH</w:t>
      </w:r>
      <w:r w:rsidRPr="00616497">
        <w:rPr>
          <w:vertAlign w:val="subscript"/>
        </w:rPr>
        <w:t>2</w:t>
      </w:r>
      <w:r w:rsidRPr="00616497">
        <w:rPr>
          <w:vertAlign w:val="superscript"/>
        </w:rPr>
        <w:t>-</w:t>
      </w:r>
      <w:r w:rsidR="00D66BEC">
        <w:t>)</w:t>
      </w:r>
      <w:r w:rsidRPr="00616497">
        <w:t xml:space="preserve"> which were responsible for consecutive cation decomposition.</w:t>
      </w:r>
      <w:r w:rsidRPr="00616497">
        <w:fldChar w:fldCharType="begin" w:fldLock="1"/>
      </w:r>
      <w:r w:rsidR="004D0383">
        <w:instrText>ADDIN CSL_CITATION {"citationItems":[{"id":"ITEM-1","itemData":{"DOI":"10.1021/ie300247v","abstract":"The thermal stability of [EMIM][Tf 2 N] was investigated by thermogravimetric analysis−mass spectrometry (TG−MS) in this study. It showed that [EMIM][Tf 2 N] decomposed at temperatures over 350 °C by Hoffman elimination and substitution of nucleophilic mechanisms (SN, including the unimolecular substitution nucleophilic reaction SN1 and the bimolecular substitution nucleophilic reaction SN2). The instability of [EMIM][Tf 2 N] is induced by decomposition of the anion [Tf 2 N] to a more nucleophilic group, such as NH 2 and F, and then methyl and/or ethyl in the imidazolium cation are attacked by those groups of relatively high nucleophilic activity. Mass loss of [EMIM][Tf 2 N] in a nitrogen atmosphere can be attributed to its decomposition and/or vaporization. The ratios of decomposition and vaporization (Dec/Vap), elimination and SN (Elim/SN), and SN2/SN1 for [EMIM][Tf 2 N] were approximately determined by TG−MS. The thermal stability including both decomposition and vaporization of [EMIM][Tf 2 N] decreases with an increase of the temperature, while decomposition is more sensitive to the temperature than evaporation. Vaporization of [EMIM][Tf 2 N] dominates the mass loss at temperatures below 350 °C, while decomposition dominates the mass loss at temperatures over 350 °C.","author":[{"dropping-particle":"","family":"Chen","given":"Yu","non-dropping-particle":"","parse-names":false,"suffix":""},{"dropping-particle":"","family":"Cao","given":"Yuanyuan","non-dropping-particle":"","parse-names":false,"suffix":""},{"dropping-particle":"","family":"Shi","given":"Yang","non-dropping-particle":"","parse-names":false,"suffix":""},{"dropping-particle":"","family":"Xue","given":"Zhimin","non-dropping-particle":"","parse-names":false,"suffix":""},{"dropping-particle":"","family":"Mu","given":"Tiancheng","non-dropping-particle":"","parse-names":false,"suffix":""}],"id":"ITEM-1","issued":{"date-parts":[["2012"]]},"title":"Quantitative Research on the Vaporization and Decomposition of [EMIM][Tf 2 N] by Thermogravimetric Analysis−Mass Spectrometry","type":"article-journal"},"uris":["http://www.mendeley.com/documents/?uuid=7fb673b9-cbe0-34b9-a5bd-02cf7b9bb0b2"]},{"id":"ITEM-2","itemData":{"DOI":"10.1016/j.tca.2011.11.015","ISSN":"00406031","abstract":"Ionic liquids (ILs) exhibit a far lower degradation potential compared to the established direct cellulose solvent N-methylmorpholine-N-oxide monohydrate used in the Lyocell process. Safety parameters such as onset temperature, pressure rise and heat release during exothermicity were measured in imidazolium ILs and solutions of cellulose in ILs by means of DSC, dynamic reaction calorimetry and UV/VIS spectroscopy with a special designed cuvette. Onset temperatures were determined using pressure rise measurement at a threshold value. Initial thermal activities in ILs occurred at much lower temperatures compared to DSC measurements and TGA literature data. For 1-ethyl-3- methylimidazolium acetate (EMIMAc) and 1-butyl-3-methylimidazolium acetate (BMIMAc) the onset temperatures 181 and 179°C, respectively, were stated first time. Endothermic decomposition of pure EMIMAc is turned to an exothermic event by addition of cellulose accompanied by increased slope of pressure. © 2011 Elsevier B.V. All rights reserved.","author":[{"dropping-particle":"","family":"Wendler","given":"Frank","non-dropping-particle":"","parse-names":false,"suffix":""},{"dropping-particle":"","family":"Todi","given":"Loredana Nicoleta","non-dropping-particle":"","parse-names":false,"suffix":""},{"dropping-particle":"","family":"Meister","given":"Frank","non-dropping-particle":"","parse-names":false,"suffix":""}],"container-title":"Thermochimica Acta","id":"ITEM-2","issued":{"date-parts":[["2012"]]},"title":"Thermostability of imidazolium ionic liquids as direct solvents for cellulose","type":"article-journal"},"uris":["http://www.mendeley.com/documents/?uuid=ccbc912f-770d-3978-8b79-f5308f91c9b9"]}],"mendeley":{"formattedCitation":"&lt;sup&gt;65,66&lt;/sup&gt;","plainTextFormattedCitation":"65,66","previouslyFormattedCitation":"&lt;sup&gt;65,66&lt;/sup&gt;"},"properties":{"noteIndex":0},"schema":"https://github.com/citation-style-language/schema/raw/master/csl-citation.json"}</w:instrText>
      </w:r>
      <w:r w:rsidRPr="00616497">
        <w:fldChar w:fldCharType="separate"/>
      </w:r>
      <w:r w:rsidRPr="00616497">
        <w:rPr>
          <w:noProof/>
          <w:vertAlign w:val="superscript"/>
        </w:rPr>
        <w:t>65,66</w:t>
      </w:r>
      <w:r w:rsidRPr="00616497">
        <w:fldChar w:fldCharType="end"/>
      </w:r>
      <w:r>
        <w:t xml:space="preserve"> </w:t>
      </w:r>
    </w:p>
    <w:p w14:paraId="3A6393DD" w14:textId="77777777" w:rsidR="00616497" w:rsidRDefault="00616497" w:rsidP="00616497">
      <w:pPr>
        <w:pStyle w:val="RSCB02ArticleText"/>
        <w:spacing w:after="80"/>
      </w:pPr>
    </w:p>
    <w:p w14:paraId="192C5370" w14:textId="77777777" w:rsidR="00D66BEC" w:rsidRDefault="00D66BEC" w:rsidP="00616497">
      <w:pPr>
        <w:pStyle w:val="RSCB02ArticleText"/>
        <w:spacing w:after="80"/>
      </w:pPr>
    </w:p>
    <w:p w14:paraId="5489B479" w14:textId="77777777" w:rsidR="007F71D5" w:rsidRDefault="007F71D5" w:rsidP="00616497">
      <w:pPr>
        <w:pStyle w:val="RSCB08CHeadingIn-line"/>
        <w:rPr>
          <w:rFonts w:cs="Times New Roman"/>
          <w:b w:val="0"/>
          <w:w w:val="108"/>
          <w:szCs w:val="18"/>
        </w:rPr>
      </w:pPr>
    </w:p>
    <w:p w14:paraId="41DD560E" w14:textId="6C8DB090" w:rsidR="007F71D5" w:rsidRDefault="001441A4" w:rsidP="00616497">
      <w:pPr>
        <w:pStyle w:val="RSCB08CHeadingIn-line"/>
      </w:pPr>
      <w:r>
        <w:rPr>
          <w:noProof/>
        </w:rPr>
        <w:drawing>
          <wp:anchor distT="0" distB="0" distL="114300" distR="114300" simplePos="0" relativeHeight="251652096" behindDoc="0" locked="0" layoutInCell="1" allowOverlap="1" wp14:anchorId="12BB7D06" wp14:editId="6C3B3A48">
            <wp:simplePos x="0" y="0"/>
            <wp:positionH relativeFrom="column">
              <wp:posOffset>-4445</wp:posOffset>
            </wp:positionH>
            <wp:positionV relativeFrom="paragraph">
              <wp:posOffset>0</wp:posOffset>
            </wp:positionV>
            <wp:extent cx="3168015" cy="2604135"/>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8015" cy="2604135"/>
                    </a:xfrm>
                    <a:prstGeom prst="rect">
                      <a:avLst/>
                    </a:prstGeom>
                  </pic:spPr>
                </pic:pic>
              </a:graphicData>
            </a:graphic>
          </wp:anchor>
        </w:drawing>
      </w:r>
    </w:p>
    <w:p w14:paraId="633B3797" w14:textId="77777777" w:rsidR="007F71D5" w:rsidRDefault="007F71D5" w:rsidP="00616497">
      <w:pPr>
        <w:pStyle w:val="RSCB08CHeadingIn-line"/>
      </w:pPr>
    </w:p>
    <w:p w14:paraId="71D09A42" w14:textId="77777777" w:rsidR="007F71D5" w:rsidRDefault="007F71D5" w:rsidP="00616497">
      <w:pPr>
        <w:pStyle w:val="RSCB08CHeadingIn-line"/>
      </w:pPr>
    </w:p>
    <w:p w14:paraId="6ABAC039" w14:textId="77777777" w:rsidR="007F71D5" w:rsidRDefault="007F71D5" w:rsidP="00616497">
      <w:pPr>
        <w:pStyle w:val="RSCB08CHeadingIn-line"/>
      </w:pPr>
    </w:p>
    <w:p w14:paraId="196D3A6E" w14:textId="77777777" w:rsidR="007F71D5" w:rsidRDefault="007F71D5" w:rsidP="00616497">
      <w:pPr>
        <w:pStyle w:val="RSCB08CHeadingIn-line"/>
      </w:pPr>
    </w:p>
    <w:p w14:paraId="0E673AC5" w14:textId="77777777" w:rsidR="007F71D5" w:rsidRDefault="007F71D5" w:rsidP="00616497">
      <w:pPr>
        <w:pStyle w:val="RSCB08CHeadingIn-line"/>
      </w:pPr>
    </w:p>
    <w:p w14:paraId="294662DF" w14:textId="77777777" w:rsidR="007F71D5" w:rsidRDefault="007F71D5" w:rsidP="00616497">
      <w:pPr>
        <w:pStyle w:val="RSCB08CHeadingIn-line"/>
      </w:pPr>
    </w:p>
    <w:p w14:paraId="0C4BCD8C" w14:textId="77777777" w:rsidR="007F71D5" w:rsidRDefault="007F71D5" w:rsidP="00616497">
      <w:pPr>
        <w:pStyle w:val="RSCB08CHeadingIn-line"/>
      </w:pPr>
    </w:p>
    <w:p w14:paraId="531920BE" w14:textId="77777777" w:rsidR="007F71D5" w:rsidRDefault="007F71D5" w:rsidP="00616497">
      <w:pPr>
        <w:pStyle w:val="RSCB08CHeadingIn-line"/>
      </w:pPr>
    </w:p>
    <w:p w14:paraId="0609EB4C" w14:textId="77777777" w:rsidR="007F71D5" w:rsidRDefault="007F71D5" w:rsidP="00616497">
      <w:pPr>
        <w:pStyle w:val="RSCB08CHeadingIn-line"/>
      </w:pPr>
    </w:p>
    <w:p w14:paraId="45948705" w14:textId="77777777" w:rsidR="007F71D5" w:rsidRDefault="007F71D5" w:rsidP="00616497">
      <w:pPr>
        <w:pStyle w:val="RSCB08CHeadingIn-line"/>
      </w:pPr>
    </w:p>
    <w:p w14:paraId="6E0C9E6F" w14:textId="77777777" w:rsidR="007F71D5" w:rsidRDefault="007F71D5" w:rsidP="00616497">
      <w:pPr>
        <w:pStyle w:val="RSCB08CHeadingIn-line"/>
      </w:pPr>
    </w:p>
    <w:p w14:paraId="7526FD6F" w14:textId="77777777" w:rsidR="007F71D5" w:rsidRDefault="007F71D5" w:rsidP="00616497">
      <w:pPr>
        <w:pStyle w:val="RSCB08CHeadingIn-line"/>
      </w:pPr>
    </w:p>
    <w:p w14:paraId="73D587ED" w14:textId="77777777" w:rsidR="007F71D5" w:rsidRDefault="007F71D5" w:rsidP="00616497">
      <w:pPr>
        <w:pStyle w:val="RSCB08CHeadingIn-line"/>
      </w:pPr>
    </w:p>
    <w:p w14:paraId="61CC91FF" w14:textId="77777777" w:rsidR="007F71D5" w:rsidRDefault="007F71D5" w:rsidP="00616497">
      <w:pPr>
        <w:pStyle w:val="RSCB08CHeadingIn-line"/>
      </w:pPr>
    </w:p>
    <w:p w14:paraId="0009CA11" w14:textId="77777777" w:rsidR="007F71D5" w:rsidRDefault="007F71D5" w:rsidP="00616497">
      <w:pPr>
        <w:pStyle w:val="RSCB08CHeadingIn-line"/>
      </w:pPr>
    </w:p>
    <w:p w14:paraId="1299AD45" w14:textId="77777777" w:rsidR="007F71D5" w:rsidRDefault="00961E7D" w:rsidP="00616497">
      <w:pPr>
        <w:pStyle w:val="RSCB08CHeadingIn-line"/>
      </w:pPr>
      <w:r w:rsidRPr="00270DD5">
        <w:rPr>
          <w:noProof/>
          <w:lang w:eastAsia="en-GB"/>
        </w:rPr>
        <mc:AlternateContent>
          <mc:Choice Requires="wps">
            <w:drawing>
              <wp:anchor distT="180340" distB="0" distL="114300" distR="114300" simplePos="0" relativeHeight="251640832" behindDoc="0" locked="0" layoutInCell="0" allowOverlap="0" wp14:anchorId="2131DDB8" wp14:editId="3737BF96">
                <wp:simplePos x="0" y="0"/>
                <wp:positionH relativeFrom="margin">
                  <wp:posOffset>3317875</wp:posOffset>
                </wp:positionH>
                <wp:positionV relativeFrom="paragraph">
                  <wp:posOffset>72695</wp:posOffset>
                </wp:positionV>
                <wp:extent cx="3162300" cy="446405"/>
                <wp:effectExtent l="0" t="0" r="0" b="0"/>
                <wp:wrapNone/>
                <wp:docPr id="34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62300" cy="446405"/>
                        </a:xfrm>
                        <a:prstGeom prst="rect">
                          <a:avLst/>
                        </a:prstGeom>
                        <a:noFill/>
                        <a:ln w="9525">
                          <a:noFill/>
                          <a:miter lim="800000"/>
                          <a:headEnd/>
                          <a:tailEnd/>
                        </a:ln>
                      </wps:spPr>
                      <wps:txbx>
                        <w:txbxContent>
                          <w:p w14:paraId="59450A03" w14:textId="77777777" w:rsidR="002508F5" w:rsidRDefault="002508F5" w:rsidP="007F71D5">
                            <w:pPr>
                              <w:pStyle w:val="RSCB06BHeadingSub-Section"/>
                              <w:spacing w:line="240" w:lineRule="auto"/>
                              <w:jc w:val="both"/>
                              <w:rPr>
                                <w:rFonts w:ascii="Calibri Light" w:hAnsi="Calibri Light"/>
                                <w:b w:val="0"/>
                                <w:sz w:val="16"/>
                                <w:szCs w:val="16"/>
                              </w:rPr>
                            </w:pPr>
                            <w:r w:rsidRPr="00DB2B6F">
                              <w:rPr>
                                <w:sz w:val="16"/>
                                <w:szCs w:val="16"/>
                              </w:rPr>
                              <w:t xml:space="preserve">Figure </w:t>
                            </w:r>
                            <w:r>
                              <w:rPr>
                                <w:sz w:val="16"/>
                                <w:szCs w:val="16"/>
                              </w:rPr>
                              <w:t xml:space="preserve">4     </w:t>
                            </w:r>
                            <w:r>
                              <w:rPr>
                                <w:rFonts w:ascii="Calibri Light" w:hAnsi="Calibri Light"/>
                                <w:b w:val="0"/>
                                <w:sz w:val="16"/>
                                <w:szCs w:val="16"/>
                              </w:rPr>
                              <w:t>(Black) N-heterocyclic carbene (NHC) formation;</w:t>
                            </w:r>
                            <w:r w:rsidRPr="003026D9">
                              <w:rPr>
                                <w:rFonts w:ascii="Calibri Light" w:hAnsi="Calibri Light"/>
                                <w:b w:val="0"/>
                                <w:sz w:val="16"/>
                                <w:szCs w:val="16"/>
                              </w:rPr>
                              <w:t xml:space="preserve"> </w:t>
                            </w:r>
                            <w:r>
                              <w:rPr>
                                <w:rFonts w:ascii="Calibri Light" w:hAnsi="Calibri Light"/>
                                <w:b w:val="0"/>
                                <w:sz w:val="16"/>
                                <w:szCs w:val="16"/>
                              </w:rPr>
                              <w:t>(blue) E2 Hofmann elimination;</w:t>
                            </w:r>
                            <w:r w:rsidRPr="003026D9">
                              <w:rPr>
                                <w:rFonts w:ascii="Calibri Light" w:hAnsi="Calibri Light"/>
                                <w:b w:val="0"/>
                                <w:sz w:val="16"/>
                                <w:szCs w:val="16"/>
                              </w:rPr>
                              <w:t xml:space="preserve"> </w:t>
                            </w:r>
                            <w:r>
                              <w:rPr>
                                <w:rFonts w:ascii="Calibri Light" w:hAnsi="Calibri Light"/>
                                <w:b w:val="0"/>
                                <w:sz w:val="16"/>
                                <w:szCs w:val="16"/>
                              </w:rPr>
                              <w:t>(red, green) S</w:t>
                            </w:r>
                            <w:r>
                              <w:rPr>
                                <w:rFonts w:ascii="Calibri Light" w:hAnsi="Calibri Light"/>
                                <w:b w:val="0"/>
                                <w:sz w:val="16"/>
                                <w:szCs w:val="16"/>
                                <w:vertAlign w:val="subscript"/>
                              </w:rPr>
                              <w:t>N</w:t>
                            </w:r>
                            <w:r>
                              <w:rPr>
                                <w:rFonts w:ascii="Calibri Light" w:hAnsi="Calibri Light"/>
                                <w:b w:val="0"/>
                                <w:sz w:val="16"/>
                                <w:szCs w:val="16"/>
                              </w:rPr>
                              <w:t>2 nucleophilic substitution mechanism.</w:t>
                            </w:r>
                          </w:p>
                          <w:p w14:paraId="489DEFC1" w14:textId="77777777" w:rsidR="002508F5" w:rsidRDefault="002508F5" w:rsidP="007F71D5">
                            <w:pPr>
                              <w:pStyle w:val="RSCF01FootnoteAuthorAddress"/>
                              <w:numPr>
                                <w:ilvl w:val="0"/>
                                <w:numId w:val="0"/>
                              </w:numPr>
                              <w:pBdr>
                                <w:top w:val="single" w:sz="12" w:space="0" w:color="A6A6A6" w:themeColor="background1" w:themeShade="A6"/>
                              </w:pBdr>
                            </w:pPr>
                          </w:p>
                          <w:p w14:paraId="6E0390B5" w14:textId="77777777" w:rsidR="002508F5" w:rsidRDefault="002508F5" w:rsidP="007F71D5">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2131DDB8" id="_x0000_s1032" type="#_x0000_t202" style="position:absolute;margin-left:261.25pt;margin-top:5.7pt;width:249pt;height:35.15pt;z-index:251640832;visibility:visible;mso-wrap-style:square;mso-width-percent:0;mso-height-percent:0;mso-wrap-distance-left:9pt;mso-wrap-distance-top:14.2pt;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" o:allowincell="f" o:allowoverlap="f" filled="f" stroked="f">
                <o:lock v:ext="edit" aspectratio="t"/>
                <v:textbox inset="0,1mm,0,1mm">
                  <w:txbxContent>
                    <w:p w14:paraId="59450A03" w14:textId="77777777" w:rsidR="002508F5" w:rsidRDefault="002508F5" w:rsidP="007F71D5">
                      <w:pPr>
                        <w:pStyle w:val="RSCB06BHeadingSub-Section"/>
                        <w:spacing w:line="240" w:lineRule="auto"/>
                        <w:jc w:val="both"/>
                        <w:rPr>
                          <w:rFonts w:ascii="Calibri Light" w:hAnsi="Calibri Light"/>
                          <w:b w:val="0"/>
                          <w:sz w:val="16"/>
                          <w:szCs w:val="16"/>
                        </w:rPr>
                      </w:pPr>
                      <w:r w:rsidRPr="00DB2B6F">
                        <w:rPr>
                          <w:sz w:val="16"/>
                          <w:szCs w:val="16"/>
                        </w:rPr>
                        <w:t xml:space="preserve">Figure </w:t>
                      </w:r>
                      <w:r>
                        <w:rPr>
                          <w:sz w:val="16"/>
                          <w:szCs w:val="16"/>
                        </w:rPr>
                        <w:t xml:space="preserve">4     </w:t>
                      </w:r>
                      <w:r>
                        <w:rPr>
                          <w:rFonts w:ascii="Calibri Light" w:hAnsi="Calibri Light"/>
                          <w:b w:val="0"/>
                          <w:sz w:val="16"/>
                          <w:szCs w:val="16"/>
                        </w:rPr>
                        <w:t>(Black) N-heterocyclic carbene (NHC) formation;</w:t>
                      </w:r>
                      <w:r w:rsidRPr="003026D9">
                        <w:rPr>
                          <w:rFonts w:ascii="Calibri Light" w:hAnsi="Calibri Light"/>
                          <w:b w:val="0"/>
                          <w:sz w:val="16"/>
                          <w:szCs w:val="16"/>
                        </w:rPr>
                        <w:t xml:space="preserve"> </w:t>
                      </w:r>
                      <w:r>
                        <w:rPr>
                          <w:rFonts w:ascii="Calibri Light" w:hAnsi="Calibri Light"/>
                          <w:b w:val="0"/>
                          <w:sz w:val="16"/>
                          <w:szCs w:val="16"/>
                        </w:rPr>
                        <w:t>(blue) E2 Hofmann elimination;</w:t>
                      </w:r>
                      <w:r w:rsidRPr="003026D9">
                        <w:rPr>
                          <w:rFonts w:ascii="Calibri Light" w:hAnsi="Calibri Light"/>
                          <w:b w:val="0"/>
                          <w:sz w:val="16"/>
                          <w:szCs w:val="16"/>
                        </w:rPr>
                        <w:t xml:space="preserve"> </w:t>
                      </w:r>
                      <w:r>
                        <w:rPr>
                          <w:rFonts w:ascii="Calibri Light" w:hAnsi="Calibri Light"/>
                          <w:b w:val="0"/>
                          <w:sz w:val="16"/>
                          <w:szCs w:val="16"/>
                        </w:rPr>
                        <w:t>(red, green) S</w:t>
                      </w:r>
                      <w:r>
                        <w:rPr>
                          <w:rFonts w:ascii="Calibri Light" w:hAnsi="Calibri Light"/>
                          <w:b w:val="0"/>
                          <w:sz w:val="16"/>
                          <w:szCs w:val="16"/>
                          <w:vertAlign w:val="subscript"/>
                        </w:rPr>
                        <w:t>N</w:t>
                      </w:r>
                      <w:r>
                        <w:rPr>
                          <w:rFonts w:ascii="Calibri Light" w:hAnsi="Calibri Light"/>
                          <w:b w:val="0"/>
                          <w:sz w:val="16"/>
                          <w:szCs w:val="16"/>
                        </w:rPr>
                        <w:t>2 nucleophilic substitution mechanism.</w:t>
                      </w:r>
                    </w:p>
                    <w:p w14:paraId="489DEFC1" w14:textId="77777777" w:rsidR="002508F5" w:rsidRDefault="002508F5" w:rsidP="007F71D5">
                      <w:pPr>
                        <w:pStyle w:val="RSCF01FootnoteAuthorAddress"/>
                        <w:numPr>
                          <w:ilvl w:val="0"/>
                          <w:numId w:val="0"/>
                        </w:numPr>
                        <w:pBdr>
                          <w:top w:val="single" w:sz="12" w:space="0" w:color="A6A6A6" w:themeColor="background1" w:themeShade="A6"/>
                        </w:pBdr>
                      </w:pPr>
                    </w:p>
                    <w:p w14:paraId="6E0390B5" w14:textId="77777777" w:rsidR="002508F5" w:rsidRDefault="002508F5" w:rsidP="007F71D5">
                      <w:pPr>
                        <w:spacing w:line="240" w:lineRule="auto"/>
                      </w:pPr>
                    </w:p>
                  </w:txbxContent>
                </v:textbox>
                <w10:wrap anchorx="margin"/>
              </v:shape>
            </w:pict>
          </mc:Fallback>
        </mc:AlternateContent>
      </w:r>
    </w:p>
    <w:p w14:paraId="2C98E14C" w14:textId="77777777" w:rsidR="007F71D5" w:rsidRDefault="007F71D5" w:rsidP="00616497">
      <w:pPr>
        <w:pStyle w:val="RSCB08CHeadingIn-line"/>
      </w:pPr>
    </w:p>
    <w:p w14:paraId="0007EEB5" w14:textId="77777777" w:rsidR="007F71D5" w:rsidRDefault="007F71D5" w:rsidP="00616497">
      <w:pPr>
        <w:pStyle w:val="RSCB08CHeadingIn-line"/>
      </w:pPr>
    </w:p>
    <w:p w14:paraId="4B5D4BB4" w14:textId="77777777" w:rsidR="00616497" w:rsidRPr="00017239" w:rsidRDefault="007F71D5" w:rsidP="00616497">
      <w:pPr>
        <w:pStyle w:val="RSCB08CHeadingIn-line"/>
      </w:pPr>
      <w:r>
        <w:t>Decomposition via the r</w:t>
      </w:r>
      <w:r w:rsidR="00616497">
        <w:t>everse Menshutkin</w:t>
      </w:r>
      <w:r>
        <w:t xml:space="preserve"> reaction</w:t>
      </w:r>
    </w:p>
    <w:p w14:paraId="552E09D7" w14:textId="18F05F4B" w:rsidR="00CA186A" w:rsidRDefault="007F71D5" w:rsidP="00616497">
      <w:pPr>
        <w:pStyle w:val="RSCB02ArticleText"/>
        <w:spacing w:after="80"/>
      </w:pPr>
      <w:r>
        <w:t>A key</w:t>
      </w:r>
      <w:r w:rsidR="00616497">
        <w:t xml:space="preserve"> degradation reaction </w:t>
      </w:r>
      <w:r>
        <w:t xml:space="preserve">is a nucleophilic substitution. It </w:t>
      </w:r>
      <w:r w:rsidR="00616497">
        <w:t>produces</w:t>
      </w:r>
      <w:r>
        <w:t xml:space="preserve"> two</w:t>
      </w:r>
      <w:r w:rsidR="00616497">
        <w:t xml:space="preserve"> neutral species</w:t>
      </w:r>
      <w:r>
        <w:t>, sometimes</w:t>
      </w:r>
      <w:r w:rsidR="00616497">
        <w:t xml:space="preserve"> at temperatures as low as 100 °C</w:t>
      </w:r>
      <w:r>
        <w:t xml:space="preserve"> (fig. </w:t>
      </w:r>
      <w:r w:rsidR="00A13F96">
        <w:t>4</w:t>
      </w:r>
      <w:r>
        <w:t>, bottom)</w:t>
      </w:r>
      <w:r w:rsidR="00616497">
        <w:t>.</w:t>
      </w:r>
      <w:r w:rsidR="00616497">
        <w:fldChar w:fldCharType="begin" w:fldLock="1"/>
      </w:r>
      <w:r w:rsidR="00616497">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rsidR="00616497">
        <w:fldChar w:fldCharType="separate"/>
      </w:r>
      <w:r w:rsidR="00616497" w:rsidRPr="00F84F27">
        <w:rPr>
          <w:noProof/>
          <w:vertAlign w:val="superscript"/>
        </w:rPr>
        <w:t>51</w:t>
      </w:r>
      <w:r w:rsidR="00616497">
        <w:fldChar w:fldCharType="end"/>
      </w:r>
      <w:r w:rsidR="00616497">
        <w:t xml:space="preserve"> A major degradation product for imidazolium ILs is </w:t>
      </w:r>
      <w:r>
        <w:t>a</w:t>
      </w:r>
      <w:r w:rsidR="00616497">
        <w:t xml:space="preserve"> neutral </w:t>
      </w:r>
      <w:r>
        <w:t>alkyl</w:t>
      </w:r>
      <w:r w:rsidR="00616497">
        <w:t>imidazole.</w:t>
      </w:r>
      <w:r w:rsidR="00616497">
        <w:fldChar w:fldCharType="begin" w:fldLock="1"/>
      </w:r>
      <w:r w:rsidR="004D0383">
        <w:instrText>ADDIN CSL_CITATION {"citationItems":[{"id":"ITEM-1","itemData":{"id":"ITEM-1","issued":{"date-parts":[["0"]]},"title":"K. J. Baranyai, G. B. Deacon, D. R. MacFarlane, J. M. Pringle and J. L. Scott, Aust. J. Chem., 2004, 57, 145–147.","type":"article-journal"},"uris":["http://www.mendeley.com/documents/?uuid=ab4b1d40-22ed-40d5-8008-ab68b1ce1548"]},{"id":"ITEM-2","itemData":{"id":"ITEM-2","issued":{"date-parts":[["0"]]},"title":"A. Chowdhury and S. T. Thynell, Thermochim. Acta, 2006, 443, 159–172.","type":"article-journal"},"uris":["http://www.mendeley.com/documents/?uuid=69b27ce9-1eb2-4085-8e70-5f696a89efaf"]},{"id":"ITEM-3","itemData":{"id":"ITEM-3","issued":{"date-parts":[["0"]]},"title":"Y. Hao, J. Peng, S. Hu, J. Li and M. Zhai, Thermochim. Acta, 2010, 501, 78–83","type":"article-journal"},"uris":["http://www.mendeley.com/documents/?uuid=399c85cd-02f3-454a-85bb-570763e053c7"]},{"id":"ITEM-4","itemData":{"id":"ITEM-4","issued":{"date-parts":[["0"]]},"title":"B. K. M. Chan, N. H. Chang and M. R. Grimmett, Aust. J. Chem., 1977, 30, 2005–2013","type":"article-journal"},"uris":["http://www.mendeley.com/documents/?uuid=7e614710-a29b-4973-9963-9a0b7f237697"]}],"mendeley":{"formattedCitation":"&lt;sup&gt;67–70&lt;/sup&gt;","plainTextFormattedCitation":"67–70","previouslyFormattedCitation":"&lt;sup&gt;67–70&lt;/sup&gt;"},"properties":{"noteIndex":0},"schema":"https://github.com/citation-style-language/schema/raw/master/csl-citation.json"}</w:instrText>
      </w:r>
      <w:r w:rsidR="00616497">
        <w:fldChar w:fldCharType="separate"/>
      </w:r>
      <w:r w:rsidR="00616497" w:rsidRPr="003C70EF">
        <w:rPr>
          <w:noProof/>
          <w:vertAlign w:val="superscript"/>
        </w:rPr>
        <w:t>67–70</w:t>
      </w:r>
      <w:r w:rsidR="00616497">
        <w:fldChar w:fldCharType="end"/>
      </w:r>
      <w:r w:rsidR="00616497">
        <w:t xml:space="preserve"> </w:t>
      </w:r>
      <w:r>
        <w:t>T</w:t>
      </w:r>
      <w:r w:rsidR="00616497">
        <w:t>hermal decomposition of the imidazole ring structure does not occur below 600 °C</w:t>
      </w:r>
      <w:r>
        <w:t>,</w:t>
      </w:r>
      <w:r w:rsidR="00616497">
        <w:t xml:space="preserve"> hence</w:t>
      </w:r>
      <w:r>
        <w:t>, no further degradation to form HCN should be observed</w:t>
      </w:r>
      <w:r w:rsidR="00616497">
        <w:t>.</w:t>
      </w:r>
      <w:r w:rsidR="00616497">
        <w:fldChar w:fldCharType="begin" w:fldLock="1"/>
      </w:r>
      <w:r w:rsidR="004D0383">
        <w:instrText>ADDIN CSL_CITATION {"citationItems":[{"id":"ITEM-1","itemData":{"id":"ITEM-1","issued":{"date-parts":[["0"]]},"title":"H. Ohtani, S. Ishimura and M. Kumai, Anal. Sci., 2008, 24, 1335–1340.","type":"article-journal"},"uris":["http://www.mendeley.com/documents/?uuid=cf2bc61c-ce12-4364-9a8d-5e534304b448"]},{"id":"ITEM-2","itemData":{"id":"ITEM-2","issued":{"date-parts":[["0"]]},"title":"C. G. Begg, M. R. Grimmett and P. D. Wethey, Aust. J. Chem., 1973, 26, 2435–2446","type":"article-journal"},"uris":["http://www.mendeley.com/documents/?uuid=2d3d08af-135d-41dd-b69e-c070338ee176"]},{"id":"ITEM-3","itemData":{"id":"ITEM-3","issued":{"date-parts":[["0"]]},"title":"K. J. Baranyai, G. B. Deacon, D. R. MacFarlane, J. M. Pringle and J. L. Scott, Aust. J. Chem., 2004, 57, 145–147.","type":"article-journal"},"uris":["http://www.mendeley.com/documents/?uuid=ab4b1d40-22ed-40d5-8008-ab68b1ce1548"]}],"mendeley":{"formattedCitation":"&lt;sup&gt;67,71,72&lt;/sup&gt;","plainTextFormattedCitation":"67,71,72","previouslyFormattedCitation":"&lt;sup&gt;67,71,72&lt;/sup&gt;"},"properties":{"noteIndex":0},"schema":"https://github.com/citation-style-language/schema/raw/master/csl-citation.json"}</w:instrText>
      </w:r>
      <w:r w:rsidR="00616497">
        <w:fldChar w:fldCharType="separate"/>
      </w:r>
      <w:r w:rsidR="00616497" w:rsidRPr="003C70EF">
        <w:rPr>
          <w:noProof/>
          <w:vertAlign w:val="superscript"/>
        </w:rPr>
        <w:t>67,71,72</w:t>
      </w:r>
      <w:r w:rsidR="00616497">
        <w:fldChar w:fldCharType="end"/>
      </w:r>
      <w:r w:rsidR="00616497">
        <w:t xml:space="preserve"> This has been </w:t>
      </w:r>
      <w:r w:rsidR="000B0A6E">
        <w:t>shown for aprotic tetraalkylammonium</w:t>
      </w:r>
      <w:r w:rsidR="00616497">
        <w:t xml:space="preserve"> and </w:t>
      </w:r>
      <w:r w:rsidR="000B0A6E">
        <w:t>dialkyl</w:t>
      </w:r>
      <w:r w:rsidR="00616497">
        <w:t>imidazolium halides because alkyl halides have been observed</w:t>
      </w:r>
      <w:r w:rsidR="00495D31">
        <w:t xml:space="preserve"> as decomposition products due to the S</w:t>
      </w:r>
      <w:r w:rsidR="00495D31">
        <w:rPr>
          <w:vertAlign w:val="subscript"/>
        </w:rPr>
        <w:t>N</w:t>
      </w:r>
      <w:r w:rsidR="00495D31">
        <w:t>2 mechanism</w:t>
      </w:r>
      <w:r w:rsidR="00616497">
        <w:t>.</w:t>
      </w:r>
      <w:r w:rsidR="00616497">
        <w:fldChar w:fldCharType="begin" w:fldLock="1"/>
      </w:r>
      <w:r w:rsidR="004D0383">
        <w:instrText>ADDIN CSL_CITATION {"citationItems":[{"id":"ITEM-1","itemData":{"id":"ITEM-1","issued":{"date-parts":[["0"]]},"title":"H. Ohtani, S. Ishimura and M. Kumai, Anal. Sci., 2008, 24, 1335–1340.","type":"article-journal"},"uris":["http://www.mendeley.com/documents/?uuid=cf2bc61c-ce12-4364-9a8d-5e534304b448"]}],"mendeley":{"formattedCitation":"&lt;sup&gt;71&lt;/sup&gt;","plainTextFormattedCitation":"71","previouslyFormattedCitation":"&lt;sup&gt;71&lt;/sup&gt;"},"properties":{"noteIndex":0},"schema":"https://github.com/citation-style-language/schema/raw/master/csl-citation.json"}</w:instrText>
      </w:r>
      <w:r w:rsidR="00616497">
        <w:fldChar w:fldCharType="separate"/>
      </w:r>
      <w:r w:rsidR="00616497" w:rsidRPr="003C70EF">
        <w:rPr>
          <w:noProof/>
          <w:vertAlign w:val="superscript"/>
        </w:rPr>
        <w:t>71</w:t>
      </w:r>
      <w:r w:rsidR="00616497">
        <w:fldChar w:fldCharType="end"/>
      </w:r>
      <w:r w:rsidR="00616497">
        <w:t xml:space="preserve"> </w:t>
      </w:r>
      <w:r w:rsidR="00495D31">
        <w:t>In a closed system, t</w:t>
      </w:r>
      <w:r w:rsidR="00616497">
        <w:t xml:space="preserve">he reverse Menshutkin reaction forms a dynamic equilibrium with the Menshutkin reaction and so the stability of ILs is linked to the kinetics of both these reactions. The nucleophilicity of the anion and </w:t>
      </w:r>
      <w:r w:rsidR="004D0383">
        <w:t>dealkylated imidazole</w:t>
      </w:r>
      <w:r w:rsidR="00616497">
        <w:t xml:space="preserve">, will </w:t>
      </w:r>
      <w:r w:rsidR="004D0383">
        <w:t>a</w:t>
      </w:r>
      <w:r w:rsidR="00616497">
        <w:t>ffect which of these two reactions will preferentially occur.</w:t>
      </w:r>
      <w:r w:rsidR="00616497">
        <w:fldChar w:fldCharType="begin" w:fldLock="1"/>
      </w:r>
      <w:r w:rsidR="00616497">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rsidR="00616497">
        <w:fldChar w:fldCharType="separate"/>
      </w:r>
      <w:r w:rsidR="00616497" w:rsidRPr="00F84F27">
        <w:rPr>
          <w:noProof/>
          <w:vertAlign w:val="superscript"/>
        </w:rPr>
        <w:t>51</w:t>
      </w:r>
      <w:r w:rsidR="00616497">
        <w:fldChar w:fldCharType="end"/>
      </w:r>
      <w:r w:rsidR="00616497">
        <w:t xml:space="preserve"> It was found </w:t>
      </w:r>
      <w:r w:rsidR="004D0383">
        <w:t>that</w:t>
      </w:r>
      <w:r w:rsidR="00616497">
        <w:t xml:space="preserve"> nucleophilic anion</w:t>
      </w:r>
      <w:r w:rsidR="004D0383">
        <w:t>s</w:t>
      </w:r>
      <w:r w:rsidR="00616497">
        <w:t xml:space="preserve"> preferentially attack short alkyl substituents over longer alkyl chains due to steric hindrance; the preference increases the </w:t>
      </w:r>
      <w:r w:rsidR="004D0383">
        <w:t>bigger the difference is,</w:t>
      </w:r>
      <w:r w:rsidR="00616497">
        <w:t xml:space="preserve"> which proves this thermal degradation</w:t>
      </w:r>
      <w:r w:rsidR="004D0383">
        <w:t xml:space="preserve"> mechanism</w:t>
      </w:r>
      <w:r w:rsidR="00616497">
        <w:t xml:space="preserve"> is kinetically driven.</w:t>
      </w:r>
      <w:r w:rsidR="00616497">
        <w:fldChar w:fldCharType="begin" w:fldLock="1"/>
      </w:r>
      <w:r w:rsidR="004D0383">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tools","type":"article-journal","volume":"42"},"uris":["http://www.mendeley.com/documents/?uuid=e1f12f8e-5b9d-4115-aeb8-745efdc3a655"]},{"id":"ITEM-2","itemData":{"id":"ITEM-2","issued":{"date-parts":[["0"]]},"title":"H. Ohtani, S. Ishimura and M. Kumai, Anal. Sci., 2008, 24, 1335–1340.","type":"article-journal"},"uris":["http://www.mendeley.com/documents/?uuid=cf2bc61c-ce12-4364-9a8d-5e534304b448"]},{"id":"ITEM-3","itemData":{"id":"ITEM-3","issued":{"date-parts":[["0"]]},"title":"A. Chowdhury and S. T. Thynell, Thermochim. Acta, 2006, 443, 159–172.","type":"article-journal"},"uris":["http://www.mendeley.com/documents/?uuid=69b27ce9-1eb2-4085-8e70-5f696a89efaf"]}],"mendeley":{"formattedCitation":"&lt;sup&gt;51,68,71&lt;/sup&gt;","plainTextFormattedCitation":"51,68,71","previouslyFormattedCitation":"&lt;sup&gt;51,68,71&lt;/sup&gt;"},"properties":{"noteIndex":0},"schema":"https://github.com/citation-style-language/schema/raw/master/csl-citation.json"}</w:instrText>
      </w:r>
      <w:r w:rsidR="00616497">
        <w:fldChar w:fldCharType="separate"/>
      </w:r>
      <w:r w:rsidR="00616497" w:rsidRPr="003C70EF">
        <w:rPr>
          <w:noProof/>
          <w:vertAlign w:val="superscript"/>
        </w:rPr>
        <w:t>51,68,71</w:t>
      </w:r>
      <w:r w:rsidR="00616497">
        <w:fldChar w:fldCharType="end"/>
      </w:r>
      <w:r w:rsidR="00616497">
        <w:t xml:space="preserve"> Additionally, the greater the partial positive charge on a methyl group the </w:t>
      </w:r>
      <w:r w:rsidR="004D0383">
        <w:t>more likely it is that a dealkylation occurs at the</w:t>
      </w:r>
      <w:r w:rsidR="00616497">
        <w:t xml:space="preserve"> N-methyl substituent.</w:t>
      </w:r>
      <w:r w:rsidR="00616497">
        <w:fldChar w:fldCharType="begin" w:fldLock="1"/>
      </w:r>
      <w:r w:rsidR="004D0383">
        <w:instrText>ADDIN CSL_CITATION {"citationItems":[{"id":"ITEM-1","itemData":{"DOI":"10.1088/1742-6596/165/1/012076","ISSN":"1742-6596","author":[{"dropping-particle":"","family":"Reddy","given":"Ramana G","non-dropping-particle":"","parse-names":false,"suffix":""}],"container-title":"Journal of Physics: Conference Series","id":"ITEM-1","issued":{"date-parts":[["2009","5","1"]]},"page":"012076","title":"Novel applications of ionic liquids in materials processing","type":"article-journal","volume":"165"},"uris":["http://www.mendeley.com/documents/?uuid=199e0b10-c1e9-31a2-995f-a81573f99eac"]},{"id":"ITEM-2","itemData":{"id":"ITEM-2","issued":{"date-parts":[["0"]]},"title":"P. A. Hunt, J. Phys. Chem. B, 2007, 111, 4844–4853","type":"article-journal"},"uris":["http://www.mendeley.com/documents/?uuid=9cbe4562-3fb8-4cfa-a67d-54433eebb0c2"]}],"mendeley":{"formattedCitation":"&lt;sup&gt;55,73&lt;/sup&gt;","plainTextFormattedCitation":"55,73","previouslyFormattedCitation":"&lt;sup&gt;55,73&lt;/sup&gt;"},"properties":{"noteIndex":0},"schema":"https://github.com/citation-style-language/schema/raw/master/csl-citation.json"}</w:instrText>
      </w:r>
      <w:r w:rsidR="00616497">
        <w:fldChar w:fldCharType="separate"/>
      </w:r>
      <w:r w:rsidR="00616497" w:rsidRPr="003C70EF">
        <w:rPr>
          <w:noProof/>
          <w:vertAlign w:val="superscript"/>
        </w:rPr>
        <w:t>55,73</w:t>
      </w:r>
      <w:r w:rsidR="00616497">
        <w:fldChar w:fldCharType="end"/>
      </w:r>
    </w:p>
    <w:p w14:paraId="623C4F3A" w14:textId="77777777" w:rsidR="00CA186A" w:rsidRDefault="004D0383" w:rsidP="00CA186A">
      <w:pPr>
        <w:pStyle w:val="RSCB02ArticleText"/>
        <w:spacing w:after="80"/>
      </w:pPr>
      <w:r>
        <w:rPr>
          <w:rStyle w:val="06CHeading"/>
          <w:rFonts w:asciiTheme="minorHAnsi" w:hAnsiTheme="minorHAnsi"/>
          <w:b w:val="0"/>
          <w:smallCaps w:val="0"/>
        </w:rPr>
        <w:t xml:space="preserve">Clough </w:t>
      </w:r>
      <w:r>
        <w:rPr>
          <w:rStyle w:val="06CHeading"/>
          <w:rFonts w:asciiTheme="minorHAnsi" w:hAnsiTheme="minorHAnsi"/>
          <w:b w:val="0"/>
          <w:i/>
          <w:smallCaps w:val="0"/>
        </w:rPr>
        <w:t>et.al</w:t>
      </w:r>
      <w:r>
        <w:rPr>
          <w:rStyle w:val="06CHeading"/>
          <w:rFonts w:asciiTheme="minorHAnsi" w:hAnsiTheme="minorHAnsi"/>
          <w:b w:val="0"/>
          <w:smallCaps w:val="0"/>
        </w:rPr>
        <w:t xml:space="preserve"> investigated whether the reverse Menshutkin mechanism occurs through S</w:t>
      </w:r>
      <w:r>
        <w:rPr>
          <w:rStyle w:val="06CHeading"/>
          <w:rFonts w:asciiTheme="minorHAnsi" w:hAnsiTheme="minorHAnsi"/>
          <w:b w:val="0"/>
          <w:smallCaps w:val="0"/>
          <w:vertAlign w:val="subscript"/>
        </w:rPr>
        <w:t>N</w:t>
      </w:r>
      <w:r>
        <w:rPr>
          <w:rStyle w:val="06CHeading"/>
          <w:rFonts w:asciiTheme="minorHAnsi" w:hAnsiTheme="minorHAnsi"/>
          <w:b w:val="0"/>
          <w:smallCaps w:val="0"/>
        </w:rPr>
        <w:t>1 or S</w:t>
      </w:r>
      <w:r>
        <w:rPr>
          <w:rStyle w:val="06CHeading"/>
          <w:rFonts w:asciiTheme="minorHAnsi" w:hAnsiTheme="minorHAnsi"/>
          <w:b w:val="0"/>
          <w:smallCaps w:val="0"/>
          <w:vertAlign w:val="subscript"/>
        </w:rPr>
        <w:t>N</w:t>
      </w:r>
      <w:r>
        <w:rPr>
          <w:rStyle w:val="06CHeading"/>
          <w:rFonts w:asciiTheme="minorHAnsi" w:hAnsiTheme="minorHAnsi"/>
          <w:b w:val="0"/>
          <w:smallCaps w:val="0"/>
        </w:rPr>
        <w:t>2 pathways, (S</w:t>
      </w:r>
      <w:r>
        <w:rPr>
          <w:rStyle w:val="06CHeading"/>
          <w:rFonts w:asciiTheme="minorHAnsi" w:hAnsiTheme="minorHAnsi"/>
          <w:b w:val="0"/>
          <w:smallCaps w:val="0"/>
          <w:vertAlign w:val="subscript"/>
        </w:rPr>
        <w:t>N</w:t>
      </w:r>
      <w:r>
        <w:rPr>
          <w:rStyle w:val="06CHeading"/>
          <w:rFonts w:asciiTheme="minorHAnsi" w:hAnsiTheme="minorHAnsi"/>
          <w:b w:val="0"/>
          <w:smallCaps w:val="0"/>
        </w:rPr>
        <w:t>1 refers to the rate determining step being unimolecular and S</w:t>
      </w:r>
      <w:r>
        <w:rPr>
          <w:rStyle w:val="06CHeading"/>
          <w:rFonts w:asciiTheme="minorHAnsi" w:hAnsiTheme="minorHAnsi"/>
          <w:b w:val="0"/>
          <w:smallCaps w:val="0"/>
          <w:vertAlign w:val="subscript"/>
        </w:rPr>
        <w:t>N</w:t>
      </w:r>
      <w:r>
        <w:rPr>
          <w:rStyle w:val="06CHeading"/>
          <w:rFonts w:asciiTheme="minorHAnsi" w:hAnsiTheme="minorHAnsi"/>
          <w:b w:val="0"/>
          <w:smallCaps w:val="0"/>
        </w:rPr>
        <w:t>2 having a bimolecular rate determining step).</w:t>
      </w:r>
      <w:r>
        <w:rPr>
          <w:rStyle w:val="06CHeading"/>
          <w:rFonts w:asciiTheme="minorHAnsi" w:hAnsiTheme="minorHAnsi"/>
          <w:b w:val="0"/>
          <w:smallCaps w:val="0"/>
        </w:rPr>
        <w:fldChar w:fldCharType="begin" w:fldLock="1"/>
      </w:r>
      <w:r w:rsidR="00252EE5">
        <w:rPr>
          <w:rStyle w:val="06CHeading"/>
          <w:rFonts w:asciiTheme="minorHAnsi" w:hAnsiTheme="minorHAnsi"/>
          <w:b w:val="0"/>
          <w:smallCaps w:val="0"/>
        </w:rP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tools","type":"article-journal","volume":"42"},"uris":["http://www.mendeley.com/documents/?uuid=e1f12f8e-5b9d-4115-aeb8-745efdc3a655"]},{"id":"ITEM-2","itemData":{"DOI":"10.1039/c3cp53648c","ISSN":"1463-9076","abstract":"The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Physics","id":"ITEM-2","issue":"47","issued":{"date-parts":[["2013","11","14"]]},"page":"20480","publisher":"The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9,51&lt;/sup&gt;","plainTextFormattedCitation":"9,51","previouslyFormattedCitation":"&lt;sup&gt;9,51&lt;/sup&gt;"},"properties":{"noteIndex":0},"schema":"https://github.com/citation-style-language/schema/raw/master/csl-citation.json"}</w:instrText>
      </w:r>
      <w:r>
        <w:rPr>
          <w:rStyle w:val="06CHeading"/>
          <w:rFonts w:asciiTheme="minorHAnsi" w:hAnsiTheme="minorHAnsi"/>
          <w:b w:val="0"/>
          <w:smallCaps w:val="0"/>
        </w:rPr>
        <w:fldChar w:fldCharType="separate"/>
      </w:r>
      <w:r w:rsidRPr="004D0383">
        <w:rPr>
          <w:rStyle w:val="06CHeading"/>
          <w:rFonts w:asciiTheme="minorHAnsi" w:hAnsiTheme="minorHAnsi"/>
          <w:b w:val="0"/>
          <w:smallCaps w:val="0"/>
          <w:noProof/>
          <w:vertAlign w:val="superscript"/>
        </w:rPr>
        <w:t>9,51</w:t>
      </w:r>
      <w:r>
        <w:rPr>
          <w:rStyle w:val="06CHeading"/>
          <w:rFonts w:asciiTheme="minorHAnsi" w:hAnsiTheme="minorHAnsi"/>
          <w:b w:val="0"/>
          <w:smallCaps w:val="0"/>
        </w:rPr>
        <w:fldChar w:fldCharType="end"/>
      </w:r>
      <w:r>
        <w:rPr>
          <w:rStyle w:val="06CHeading"/>
          <w:rFonts w:asciiTheme="minorHAnsi" w:hAnsiTheme="minorHAnsi"/>
          <w:b w:val="0"/>
          <w:smallCaps w:val="0"/>
        </w:rPr>
        <w:t xml:space="preserve"> For carboxylate ILs, it was found that the S</w:t>
      </w:r>
      <w:r>
        <w:rPr>
          <w:rStyle w:val="06CHeading"/>
          <w:rFonts w:asciiTheme="minorHAnsi" w:hAnsiTheme="minorHAnsi"/>
          <w:b w:val="0"/>
          <w:smallCaps w:val="0"/>
          <w:vertAlign w:val="subscript"/>
        </w:rPr>
        <w:t>N</w:t>
      </w:r>
      <w:r>
        <w:rPr>
          <w:rStyle w:val="06CHeading"/>
          <w:rFonts w:asciiTheme="minorHAnsi" w:hAnsiTheme="minorHAnsi"/>
          <w:b w:val="0"/>
          <w:smallCaps w:val="0"/>
        </w:rPr>
        <w:t xml:space="preserve">2 mechanism primarily occurs at the </w:t>
      </w:r>
      <w:r w:rsidRPr="00D75646">
        <w:rPr>
          <w:rStyle w:val="06CHeading"/>
          <w:rFonts w:asciiTheme="minorHAnsi" w:hAnsiTheme="minorHAnsi"/>
          <w:b w:val="0"/>
          <w:i/>
          <w:smallCaps w:val="0"/>
        </w:rPr>
        <w:t>N</w:t>
      </w:r>
      <w:r>
        <w:rPr>
          <w:rStyle w:val="06CHeading"/>
          <w:rFonts w:asciiTheme="minorHAnsi" w:hAnsiTheme="minorHAnsi"/>
          <w:b w:val="0"/>
          <w:smallCaps w:val="0"/>
        </w:rPr>
        <w:t xml:space="preserve">-methyl substituent for acetate, octanoate and thioacetate anions, while for the fluorinated </w:t>
      </w:r>
      <w:r w:rsidR="00961E7D">
        <w:rPr>
          <w:rStyle w:val="06CHeading"/>
          <w:rFonts w:asciiTheme="minorHAnsi" w:hAnsiTheme="minorHAnsi"/>
          <w:b w:val="0"/>
          <w:smallCaps w:val="0"/>
        </w:rPr>
        <w:t>carboxylate,</w:t>
      </w:r>
      <w:r>
        <w:rPr>
          <w:rStyle w:val="06CHeading"/>
          <w:rFonts w:asciiTheme="minorHAnsi" w:hAnsiTheme="minorHAnsi"/>
          <w:b w:val="0"/>
          <w:smallCaps w:val="0"/>
        </w:rPr>
        <w:t xml:space="preserve"> decarboxylation of the anion was observed.</w:t>
      </w:r>
      <w:r>
        <w:rPr>
          <w:rStyle w:val="06CHeading"/>
          <w:rFonts w:asciiTheme="minorHAnsi" w:hAnsiTheme="minorHAnsi"/>
          <w:b w:val="0"/>
          <w:smallCaps w:val="0"/>
        </w:rPr>
        <w:fldChar w:fldCharType="begin" w:fldLock="1"/>
      </w:r>
      <w:r>
        <w:rPr>
          <w:rStyle w:val="06CHeading"/>
          <w:rFonts w:asciiTheme="minorHAnsi" w:hAnsiTheme="minorHAnsi"/>
          <w:b w:val="0"/>
          <w:smallCaps w:val="0"/>
        </w:rPr>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lt;/sup&gt;","plainTextFormattedCitation":"9","previouslyFormattedCitation":"&lt;sup&gt;9&lt;/sup&gt;"},"properties":{"noteIndex":0},"schema":"https://github.com/citation-style-language/schema/raw/master/csl-citation.json"}</w:instrText>
      </w:r>
      <w:r>
        <w:rPr>
          <w:rStyle w:val="06CHeading"/>
          <w:rFonts w:asciiTheme="minorHAnsi" w:hAnsiTheme="minorHAnsi"/>
          <w:b w:val="0"/>
          <w:smallCaps w:val="0"/>
        </w:rPr>
        <w:fldChar w:fldCharType="separate"/>
      </w:r>
      <w:r w:rsidRPr="00A839A7">
        <w:rPr>
          <w:rStyle w:val="06CHeading"/>
          <w:rFonts w:asciiTheme="minorHAnsi" w:hAnsiTheme="minorHAnsi"/>
          <w:b w:val="0"/>
          <w:smallCaps w:val="0"/>
          <w:noProof/>
          <w:vertAlign w:val="superscript"/>
        </w:rPr>
        <w:t>9</w:t>
      </w:r>
      <w:r>
        <w:rPr>
          <w:rStyle w:val="06CHeading"/>
          <w:rFonts w:asciiTheme="minorHAnsi" w:hAnsiTheme="minorHAnsi"/>
          <w:b w:val="0"/>
          <w:smallCaps w:val="0"/>
        </w:rPr>
        <w:fldChar w:fldCharType="end"/>
      </w:r>
      <w:r>
        <w:rPr>
          <w:rStyle w:val="06CHeading"/>
          <w:rFonts w:asciiTheme="minorHAnsi" w:hAnsiTheme="minorHAnsi"/>
          <w:b w:val="0"/>
          <w:smallCaps w:val="0"/>
        </w:rPr>
        <w:t xml:space="preserve"> For imidazolium halide ILs it was found to proceed via a S</w:t>
      </w:r>
      <w:r>
        <w:rPr>
          <w:rStyle w:val="06CHeading"/>
          <w:rFonts w:asciiTheme="minorHAnsi" w:hAnsiTheme="minorHAnsi"/>
          <w:b w:val="0"/>
          <w:smallCaps w:val="0"/>
          <w:vertAlign w:val="subscript"/>
        </w:rPr>
        <w:t>N</w:t>
      </w:r>
      <w:r>
        <w:rPr>
          <w:rStyle w:val="06CHeading"/>
          <w:rFonts w:asciiTheme="minorHAnsi" w:hAnsiTheme="minorHAnsi"/>
          <w:b w:val="0"/>
          <w:smallCaps w:val="0"/>
        </w:rPr>
        <w:t xml:space="preserve">2 mechanism. </w:t>
      </w:r>
      <w:r w:rsidR="00252EE5">
        <w:rPr>
          <w:rStyle w:val="06CHeading"/>
          <w:rFonts w:asciiTheme="minorHAnsi" w:hAnsiTheme="minorHAnsi"/>
          <w:b w:val="0"/>
          <w:smallCaps w:val="0"/>
        </w:rPr>
        <w:fldChar w:fldCharType="begin" w:fldLock="1"/>
      </w:r>
      <w:r w:rsidR="00DC7F49">
        <w:rPr>
          <w:rStyle w:val="06CHeading"/>
          <w:rFonts w:asciiTheme="minorHAnsi" w:hAnsiTheme="minorHAnsi"/>
          <w:b w:val="0"/>
          <w:smallCaps w:val="0"/>
        </w:rP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rsidR="00252EE5">
        <w:rPr>
          <w:rStyle w:val="06CHeading"/>
          <w:rFonts w:asciiTheme="minorHAnsi" w:hAnsiTheme="minorHAnsi"/>
          <w:b w:val="0"/>
          <w:smallCaps w:val="0"/>
        </w:rPr>
        <w:fldChar w:fldCharType="separate"/>
      </w:r>
      <w:r w:rsidR="00252EE5" w:rsidRPr="00252EE5">
        <w:rPr>
          <w:rStyle w:val="06CHeading"/>
          <w:rFonts w:asciiTheme="minorHAnsi" w:hAnsiTheme="minorHAnsi"/>
          <w:b w:val="0"/>
          <w:smallCaps w:val="0"/>
          <w:noProof/>
          <w:vertAlign w:val="superscript"/>
        </w:rPr>
        <w:t>51</w:t>
      </w:r>
      <w:r w:rsidR="00252EE5">
        <w:rPr>
          <w:rStyle w:val="06CHeading"/>
          <w:rFonts w:asciiTheme="minorHAnsi" w:hAnsiTheme="minorHAnsi"/>
          <w:b w:val="0"/>
          <w:smallCaps w:val="0"/>
        </w:rPr>
        <w:fldChar w:fldCharType="end"/>
      </w:r>
      <w:r>
        <w:rPr>
          <w:rStyle w:val="06CHeading"/>
          <w:rFonts w:asciiTheme="minorHAnsi" w:hAnsiTheme="minorHAnsi"/>
          <w:b w:val="0"/>
          <w:smallCaps w:val="0"/>
        </w:rPr>
        <w:t xml:space="preserve"> For [C</w:t>
      </w:r>
      <w:r>
        <w:rPr>
          <w:rStyle w:val="06CHeading"/>
          <w:rFonts w:asciiTheme="minorHAnsi" w:hAnsiTheme="minorHAnsi"/>
          <w:b w:val="0"/>
          <w:smallCaps w:val="0"/>
          <w:vertAlign w:val="subscript"/>
        </w:rPr>
        <w:t>2</w:t>
      </w:r>
      <w:r>
        <w:rPr>
          <w:rStyle w:val="06CHeading"/>
          <w:rFonts w:asciiTheme="minorHAnsi" w:hAnsiTheme="minorHAnsi"/>
          <w:b w:val="0"/>
          <w:smallCaps w:val="0"/>
        </w:rPr>
        <w:t>C</w:t>
      </w:r>
      <w:r>
        <w:rPr>
          <w:rStyle w:val="06CHeading"/>
          <w:rFonts w:asciiTheme="minorHAnsi" w:hAnsiTheme="minorHAnsi"/>
          <w:b w:val="0"/>
          <w:smallCaps w:val="0"/>
          <w:vertAlign w:val="subscript"/>
        </w:rPr>
        <w:t>1</w:t>
      </w:r>
      <w:r>
        <w:rPr>
          <w:rStyle w:val="06CHeading"/>
          <w:rFonts w:asciiTheme="minorHAnsi" w:hAnsiTheme="minorHAnsi"/>
          <w:b w:val="0"/>
          <w:smallCaps w:val="0"/>
        </w:rPr>
        <w:t>im]X</w:t>
      </w:r>
      <w:r w:rsidR="00252EE5">
        <w:rPr>
          <w:rStyle w:val="06CHeading"/>
          <w:rFonts w:asciiTheme="minorHAnsi" w:hAnsiTheme="minorHAnsi"/>
          <w:b w:val="0"/>
          <w:smallCaps w:val="0"/>
        </w:rPr>
        <w:t>,</w:t>
      </w:r>
      <w:r>
        <w:rPr>
          <w:rStyle w:val="06CHeading"/>
          <w:rFonts w:asciiTheme="minorHAnsi" w:hAnsiTheme="minorHAnsi"/>
          <w:b w:val="0"/>
          <w:smallCaps w:val="0"/>
        </w:rPr>
        <w:t xml:space="preserve"> the ratio of [C</w:t>
      </w:r>
      <w:r>
        <w:rPr>
          <w:rStyle w:val="06CHeading"/>
          <w:rFonts w:asciiTheme="minorHAnsi" w:hAnsiTheme="minorHAnsi"/>
          <w:b w:val="0"/>
          <w:smallCaps w:val="0"/>
          <w:vertAlign w:val="subscript"/>
        </w:rPr>
        <w:t>1</w:t>
      </w:r>
      <w:r>
        <w:rPr>
          <w:rStyle w:val="06CHeading"/>
          <w:rFonts w:asciiTheme="minorHAnsi" w:hAnsiTheme="minorHAnsi"/>
          <w:b w:val="0"/>
          <w:smallCaps w:val="0"/>
        </w:rPr>
        <w:t>im] to [C</w:t>
      </w:r>
      <w:r>
        <w:rPr>
          <w:rStyle w:val="06CHeading"/>
          <w:rFonts w:asciiTheme="minorHAnsi" w:hAnsiTheme="minorHAnsi"/>
          <w:b w:val="0"/>
          <w:smallCaps w:val="0"/>
          <w:vertAlign w:val="subscript"/>
        </w:rPr>
        <w:t>2</w:t>
      </w:r>
      <w:r>
        <w:rPr>
          <w:rStyle w:val="06CHeading"/>
          <w:rFonts w:asciiTheme="minorHAnsi" w:hAnsiTheme="minorHAnsi"/>
          <w:b w:val="0"/>
          <w:smallCaps w:val="0"/>
        </w:rPr>
        <w:t>im] increased with decreasing anion size (</w:t>
      </w:r>
      <w:r w:rsidR="00252EE5">
        <w:rPr>
          <w:rStyle w:val="06CHeading"/>
          <w:rFonts w:asciiTheme="minorHAnsi" w:hAnsiTheme="minorHAnsi"/>
          <w:b w:val="0"/>
          <w:smallCaps w:val="0"/>
        </w:rPr>
        <w:t>I</w:t>
      </w:r>
      <w:r w:rsidR="00252EE5">
        <w:rPr>
          <w:rStyle w:val="06CHeading"/>
          <w:rFonts w:asciiTheme="minorHAnsi" w:hAnsiTheme="minorHAnsi"/>
          <w:b w:val="0"/>
          <w:smallCaps w:val="0"/>
          <w:vertAlign w:val="superscript"/>
        </w:rPr>
        <w:t>-</w:t>
      </w:r>
      <w:r w:rsidR="00252EE5">
        <w:rPr>
          <w:rStyle w:val="06CHeading"/>
          <w:rFonts w:asciiTheme="minorHAnsi" w:hAnsiTheme="minorHAnsi"/>
          <w:b w:val="0"/>
          <w:smallCaps w:val="0"/>
        </w:rPr>
        <w:t>&gt; Br</w:t>
      </w:r>
      <w:r w:rsidR="00252EE5">
        <w:rPr>
          <w:rStyle w:val="06CHeading"/>
          <w:rFonts w:asciiTheme="minorHAnsi" w:hAnsiTheme="minorHAnsi"/>
          <w:b w:val="0"/>
          <w:smallCaps w:val="0"/>
          <w:vertAlign w:val="superscript"/>
        </w:rPr>
        <w:t>-</w:t>
      </w:r>
      <w:r w:rsidR="00252EE5">
        <w:rPr>
          <w:rStyle w:val="06CHeading"/>
          <w:rFonts w:asciiTheme="minorHAnsi" w:hAnsiTheme="minorHAnsi"/>
          <w:b w:val="0"/>
          <w:smallCaps w:val="0"/>
        </w:rPr>
        <w:t xml:space="preserve"> &gt; Cl</w:t>
      </w:r>
      <w:r w:rsidR="00252EE5">
        <w:rPr>
          <w:rStyle w:val="06CHeading"/>
          <w:rFonts w:asciiTheme="minorHAnsi" w:hAnsiTheme="minorHAnsi"/>
          <w:b w:val="0"/>
          <w:smallCaps w:val="0"/>
          <w:vertAlign w:val="superscript"/>
        </w:rPr>
        <w:t>-</w:t>
      </w:r>
      <w:r>
        <w:rPr>
          <w:rStyle w:val="06CHeading"/>
          <w:rFonts w:asciiTheme="minorHAnsi" w:hAnsiTheme="minorHAnsi"/>
          <w:b w:val="0"/>
          <w:smallCaps w:val="0"/>
        </w:rPr>
        <w:t xml:space="preserve">) showing smaller anions have a preference </w:t>
      </w:r>
      <w:r w:rsidR="00252EE5">
        <w:rPr>
          <w:rStyle w:val="06CHeading"/>
          <w:rFonts w:asciiTheme="minorHAnsi" w:hAnsiTheme="minorHAnsi"/>
          <w:b w:val="0"/>
          <w:smallCaps w:val="0"/>
        </w:rPr>
        <w:t>[C</w:t>
      </w:r>
      <w:r w:rsidR="00252EE5">
        <w:rPr>
          <w:rStyle w:val="06CHeading"/>
          <w:rFonts w:asciiTheme="minorHAnsi" w:hAnsiTheme="minorHAnsi"/>
          <w:b w:val="0"/>
          <w:smallCaps w:val="0"/>
          <w:vertAlign w:val="subscript"/>
        </w:rPr>
        <w:t>1</w:t>
      </w:r>
      <w:r w:rsidR="00252EE5">
        <w:rPr>
          <w:rStyle w:val="06CHeading"/>
          <w:rFonts w:asciiTheme="minorHAnsi" w:hAnsiTheme="minorHAnsi"/>
          <w:b w:val="0"/>
          <w:smallCaps w:val="0"/>
        </w:rPr>
        <w:t>im] compared to [C</w:t>
      </w:r>
      <w:r w:rsidR="00252EE5">
        <w:rPr>
          <w:rStyle w:val="06CHeading"/>
          <w:rFonts w:asciiTheme="minorHAnsi" w:hAnsiTheme="minorHAnsi"/>
          <w:b w:val="0"/>
          <w:smallCaps w:val="0"/>
          <w:vertAlign w:val="subscript"/>
        </w:rPr>
        <w:t>2</w:t>
      </w:r>
      <w:r w:rsidR="00252EE5">
        <w:rPr>
          <w:rStyle w:val="06CHeading"/>
          <w:rFonts w:asciiTheme="minorHAnsi" w:hAnsiTheme="minorHAnsi"/>
          <w:b w:val="0"/>
          <w:smallCaps w:val="0"/>
        </w:rPr>
        <w:t>im]</w:t>
      </w:r>
      <w:r>
        <w:rPr>
          <w:rStyle w:val="06CHeading"/>
          <w:rFonts w:asciiTheme="minorHAnsi" w:hAnsiTheme="minorHAnsi"/>
          <w:b w:val="0"/>
          <w:smallCaps w:val="0"/>
        </w:rPr>
        <w:t>.</w:t>
      </w:r>
      <w:r>
        <w:rPr>
          <w:rStyle w:val="06CHeading"/>
          <w:rFonts w:asciiTheme="minorHAnsi" w:hAnsiTheme="minorHAnsi"/>
          <w:b w:val="0"/>
          <w:smallCaps w:val="0"/>
        </w:rPr>
        <w:fldChar w:fldCharType="begin" w:fldLock="1"/>
      </w:r>
      <w:r>
        <w:rPr>
          <w:rStyle w:val="06CHeading"/>
          <w:rFonts w:asciiTheme="minorHAnsi" w:hAnsiTheme="minorHAnsi"/>
          <w:b w:val="0"/>
          <w:smallCaps w:val="0"/>
        </w:rP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rPr>
          <w:rStyle w:val="06CHeading"/>
          <w:rFonts w:asciiTheme="minorHAnsi" w:hAnsiTheme="minorHAnsi"/>
          <w:b w:val="0"/>
          <w:smallCaps w:val="0"/>
        </w:rPr>
        <w:fldChar w:fldCharType="separate"/>
      </w:r>
      <w:r w:rsidRPr="00F84F27">
        <w:rPr>
          <w:rStyle w:val="06CHeading"/>
          <w:rFonts w:asciiTheme="minorHAnsi" w:hAnsiTheme="minorHAnsi"/>
          <w:b w:val="0"/>
          <w:smallCaps w:val="0"/>
          <w:noProof/>
          <w:vertAlign w:val="superscript"/>
        </w:rPr>
        <w:t>51</w:t>
      </w:r>
      <w:r>
        <w:rPr>
          <w:rStyle w:val="06CHeading"/>
          <w:rFonts w:asciiTheme="minorHAnsi" w:hAnsiTheme="minorHAnsi"/>
          <w:b w:val="0"/>
          <w:smallCaps w:val="0"/>
        </w:rPr>
        <w:fldChar w:fldCharType="end"/>
      </w:r>
      <w:r>
        <w:rPr>
          <w:rStyle w:val="06CHeading"/>
          <w:rFonts w:asciiTheme="minorHAnsi" w:hAnsiTheme="minorHAnsi"/>
          <w:b w:val="0"/>
          <w:smallCaps w:val="0"/>
        </w:rPr>
        <w:t xml:space="preserve"> A similar study </w:t>
      </w:r>
      <w:r w:rsidR="00252EE5">
        <w:rPr>
          <w:rStyle w:val="06CHeading"/>
          <w:rFonts w:asciiTheme="minorHAnsi" w:hAnsiTheme="minorHAnsi"/>
          <w:b w:val="0"/>
          <w:smallCaps w:val="0"/>
        </w:rPr>
        <w:t>investigated</w:t>
      </w:r>
      <w:r>
        <w:rPr>
          <w:rStyle w:val="06CHeading"/>
          <w:rFonts w:asciiTheme="minorHAnsi" w:hAnsiTheme="minorHAnsi"/>
          <w:b w:val="0"/>
          <w:smallCaps w:val="0"/>
        </w:rPr>
        <w:t xml:space="preserve"> an </w:t>
      </w:r>
      <w:r w:rsidR="00252EE5">
        <w:rPr>
          <w:rStyle w:val="06CHeading"/>
          <w:rFonts w:asciiTheme="minorHAnsi" w:hAnsiTheme="minorHAnsi"/>
          <w:b w:val="0"/>
          <w:smallCaps w:val="0"/>
        </w:rPr>
        <w:t xml:space="preserve">IL with an </w:t>
      </w:r>
      <w:r>
        <w:rPr>
          <w:rStyle w:val="06CHeading"/>
          <w:rFonts w:asciiTheme="minorHAnsi" w:hAnsiTheme="minorHAnsi"/>
          <w:b w:val="0"/>
          <w:smallCaps w:val="0"/>
        </w:rPr>
        <w:t>allyl substituted imidazol</w:t>
      </w:r>
      <w:r w:rsidR="00252EE5">
        <w:rPr>
          <w:rStyle w:val="06CHeading"/>
          <w:rFonts w:asciiTheme="minorHAnsi" w:hAnsiTheme="minorHAnsi"/>
          <w:b w:val="0"/>
          <w:smallCaps w:val="0"/>
        </w:rPr>
        <w:t>ium cation</w:t>
      </w:r>
      <w:r>
        <w:rPr>
          <w:rStyle w:val="06CHeading"/>
          <w:rFonts w:asciiTheme="minorHAnsi" w:hAnsiTheme="minorHAnsi"/>
          <w:b w:val="0"/>
          <w:smallCaps w:val="0"/>
        </w:rPr>
        <w:t xml:space="preserve"> (1-allyl-3-</w:t>
      </w:r>
      <w:r>
        <w:rPr>
          <w:rStyle w:val="06CHeading"/>
          <w:rFonts w:asciiTheme="minorHAnsi" w:hAnsiTheme="minorHAnsi"/>
          <w:b w:val="0"/>
          <w:smallCaps w:val="0"/>
        </w:rPr>
        <w:lastRenderedPageBreak/>
        <w:t>methylimidazol</w:t>
      </w:r>
      <w:r w:rsidR="00252EE5">
        <w:rPr>
          <w:rStyle w:val="06CHeading"/>
          <w:rFonts w:asciiTheme="minorHAnsi" w:hAnsiTheme="minorHAnsi"/>
          <w:b w:val="0"/>
          <w:smallCaps w:val="0"/>
        </w:rPr>
        <w:t>ium</w:t>
      </w:r>
      <w:r>
        <w:rPr>
          <w:rStyle w:val="06CHeading"/>
          <w:rFonts w:asciiTheme="minorHAnsi" w:hAnsiTheme="minorHAnsi"/>
          <w:b w:val="0"/>
          <w:smallCaps w:val="0"/>
        </w:rPr>
        <w:t xml:space="preserve">) with </w:t>
      </w:r>
      <w:r w:rsidR="00252EE5">
        <w:rPr>
          <w:rStyle w:val="06CHeading"/>
          <w:rFonts w:asciiTheme="minorHAnsi" w:hAnsiTheme="minorHAnsi"/>
          <w:b w:val="0"/>
          <w:smallCaps w:val="0"/>
        </w:rPr>
        <w:t>chloride, bromide and iodide anions. Both</w:t>
      </w:r>
      <w:r>
        <w:rPr>
          <w:rStyle w:val="06CHeading"/>
          <w:rFonts w:asciiTheme="minorHAnsi" w:hAnsiTheme="minorHAnsi"/>
          <w:b w:val="0"/>
          <w:smallCaps w:val="0"/>
        </w:rPr>
        <w:t xml:space="preserve"> 1-methylimidazole and  1-allylimidazole were found to be </w:t>
      </w:r>
      <w:r w:rsidR="00252EE5">
        <w:rPr>
          <w:rStyle w:val="06CHeading"/>
          <w:rFonts w:asciiTheme="minorHAnsi" w:hAnsiTheme="minorHAnsi"/>
          <w:b w:val="0"/>
          <w:smallCaps w:val="0"/>
        </w:rPr>
        <w:t>generated</w:t>
      </w:r>
      <w:r>
        <w:rPr>
          <w:rStyle w:val="06CHeading"/>
          <w:rFonts w:asciiTheme="minorHAnsi" w:hAnsiTheme="minorHAnsi"/>
          <w:b w:val="0"/>
          <w:smallCaps w:val="0"/>
        </w:rPr>
        <w:t xml:space="preserve"> with the amount of 1-allylimidazole increasing as the anion size decreased. The presence of both these products suggests </w:t>
      </w:r>
      <w:r w:rsidR="00252EE5">
        <w:rPr>
          <w:rStyle w:val="06CHeading"/>
          <w:rFonts w:asciiTheme="minorHAnsi" w:hAnsiTheme="minorHAnsi"/>
          <w:b w:val="0"/>
          <w:smallCaps w:val="0"/>
        </w:rPr>
        <w:t xml:space="preserve">that </w:t>
      </w:r>
      <w:r>
        <w:rPr>
          <w:rStyle w:val="06CHeading"/>
          <w:rFonts w:asciiTheme="minorHAnsi" w:hAnsiTheme="minorHAnsi"/>
          <w:b w:val="0"/>
          <w:smallCaps w:val="0"/>
        </w:rPr>
        <w:t>both S</w:t>
      </w:r>
      <w:r>
        <w:rPr>
          <w:rStyle w:val="06CHeading"/>
          <w:rFonts w:asciiTheme="minorHAnsi" w:hAnsiTheme="minorHAnsi"/>
          <w:b w:val="0"/>
          <w:smallCaps w:val="0"/>
          <w:vertAlign w:val="subscript"/>
        </w:rPr>
        <w:t>N</w:t>
      </w:r>
      <w:r>
        <w:rPr>
          <w:rStyle w:val="06CHeading"/>
          <w:rFonts w:asciiTheme="minorHAnsi" w:hAnsiTheme="minorHAnsi"/>
          <w:b w:val="0"/>
          <w:smallCaps w:val="0"/>
        </w:rPr>
        <w:t>1 and S</w:t>
      </w:r>
      <w:r>
        <w:rPr>
          <w:rStyle w:val="06CHeading"/>
          <w:rFonts w:asciiTheme="minorHAnsi" w:hAnsiTheme="minorHAnsi"/>
          <w:b w:val="0"/>
          <w:smallCaps w:val="0"/>
          <w:vertAlign w:val="subscript"/>
        </w:rPr>
        <w:t>N</w:t>
      </w:r>
      <w:r>
        <w:rPr>
          <w:rStyle w:val="06CHeading"/>
          <w:rFonts w:asciiTheme="minorHAnsi" w:hAnsiTheme="minorHAnsi"/>
          <w:b w:val="0"/>
          <w:smallCaps w:val="0"/>
        </w:rPr>
        <w:t>2 mechanism</w:t>
      </w:r>
      <w:r w:rsidR="00252EE5">
        <w:rPr>
          <w:rStyle w:val="06CHeading"/>
          <w:rFonts w:asciiTheme="minorHAnsi" w:hAnsiTheme="minorHAnsi"/>
          <w:b w:val="0"/>
          <w:smallCaps w:val="0"/>
        </w:rPr>
        <w:t>s</w:t>
      </w:r>
      <w:r>
        <w:rPr>
          <w:rStyle w:val="06CHeading"/>
          <w:rFonts w:asciiTheme="minorHAnsi" w:hAnsiTheme="minorHAnsi"/>
          <w:b w:val="0"/>
          <w:smallCaps w:val="0"/>
        </w:rPr>
        <w:t xml:space="preserve"> occur</w:t>
      </w:r>
      <w:r w:rsidR="00DC7F49">
        <w:rPr>
          <w:rStyle w:val="06CHeading"/>
          <w:rFonts w:asciiTheme="minorHAnsi" w:hAnsiTheme="minorHAnsi"/>
          <w:b w:val="0"/>
          <w:smallCaps w:val="0"/>
        </w:rPr>
        <w:t>, as</w:t>
      </w:r>
      <w:r>
        <w:rPr>
          <w:rStyle w:val="06CHeading"/>
          <w:rFonts w:asciiTheme="minorHAnsi" w:hAnsiTheme="minorHAnsi"/>
          <w:b w:val="0"/>
          <w:smallCaps w:val="0"/>
        </w:rPr>
        <w:t xml:space="preserve"> 1-methylimidazole </w:t>
      </w:r>
      <w:r w:rsidR="00252EE5">
        <w:rPr>
          <w:rStyle w:val="06CHeading"/>
          <w:rFonts w:asciiTheme="minorHAnsi" w:hAnsiTheme="minorHAnsi"/>
          <w:b w:val="0"/>
          <w:smallCaps w:val="0"/>
        </w:rPr>
        <w:t>can only be generated by S</w:t>
      </w:r>
      <w:r w:rsidR="00252EE5">
        <w:rPr>
          <w:rStyle w:val="06CHeading"/>
          <w:rFonts w:asciiTheme="minorHAnsi" w:hAnsiTheme="minorHAnsi"/>
          <w:b w:val="0"/>
          <w:smallCaps w:val="0"/>
          <w:vertAlign w:val="subscript"/>
        </w:rPr>
        <w:t>N</w:t>
      </w:r>
      <w:r w:rsidR="00252EE5">
        <w:rPr>
          <w:rStyle w:val="06CHeading"/>
          <w:rFonts w:asciiTheme="minorHAnsi" w:hAnsiTheme="minorHAnsi"/>
          <w:b w:val="0"/>
          <w:smallCaps w:val="0"/>
        </w:rPr>
        <w:t>1.</w:t>
      </w:r>
      <w:r>
        <w:rPr>
          <w:rStyle w:val="06CHeading"/>
          <w:rFonts w:asciiTheme="minorHAnsi" w:hAnsiTheme="minorHAnsi"/>
          <w:b w:val="0"/>
          <w:smallCaps w:val="0"/>
        </w:rPr>
        <w:fldChar w:fldCharType="begin" w:fldLock="1"/>
      </w:r>
      <w:r>
        <w:rPr>
          <w:rStyle w:val="06CHeading"/>
          <w:rFonts w:asciiTheme="minorHAnsi" w:hAnsiTheme="minorHAnsi"/>
          <w:b w:val="0"/>
          <w:smallCaps w:val="0"/>
        </w:rP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rPr>
          <w:rStyle w:val="06CHeading"/>
          <w:rFonts w:asciiTheme="minorHAnsi" w:hAnsiTheme="minorHAnsi"/>
          <w:b w:val="0"/>
          <w:smallCaps w:val="0"/>
        </w:rPr>
        <w:fldChar w:fldCharType="separate"/>
      </w:r>
      <w:r w:rsidRPr="00F84F27">
        <w:rPr>
          <w:rStyle w:val="06CHeading"/>
          <w:rFonts w:asciiTheme="minorHAnsi" w:hAnsiTheme="minorHAnsi"/>
          <w:b w:val="0"/>
          <w:smallCaps w:val="0"/>
          <w:noProof/>
          <w:vertAlign w:val="superscript"/>
        </w:rPr>
        <w:t>51</w:t>
      </w:r>
      <w:r>
        <w:rPr>
          <w:rStyle w:val="06CHeading"/>
          <w:rFonts w:asciiTheme="minorHAnsi" w:hAnsiTheme="minorHAnsi"/>
          <w:b w:val="0"/>
          <w:smallCaps w:val="0"/>
        </w:rPr>
        <w:fldChar w:fldCharType="end"/>
      </w:r>
      <w:r>
        <w:rPr>
          <w:rStyle w:val="06CHeading"/>
          <w:rFonts w:asciiTheme="minorHAnsi" w:hAnsiTheme="minorHAnsi"/>
          <w:b w:val="0"/>
          <w:smallCaps w:val="0"/>
        </w:rPr>
        <w:t xml:space="preserve"> The S</w:t>
      </w:r>
      <w:r>
        <w:rPr>
          <w:rStyle w:val="06CHeading"/>
          <w:rFonts w:asciiTheme="minorHAnsi" w:hAnsiTheme="minorHAnsi"/>
          <w:b w:val="0"/>
          <w:smallCaps w:val="0"/>
          <w:vertAlign w:val="subscript"/>
        </w:rPr>
        <w:t>N</w:t>
      </w:r>
      <w:r>
        <w:rPr>
          <w:rStyle w:val="06CHeading"/>
          <w:rFonts w:asciiTheme="minorHAnsi" w:hAnsiTheme="minorHAnsi"/>
          <w:b w:val="0"/>
          <w:smallCaps w:val="0"/>
        </w:rPr>
        <w:t>2 reverse Menshutkin reaction does not occur when there is branching of alkyl chains in halide salts because nucleophilic attack is hindered making the salts more stable</w:t>
      </w:r>
      <w:r w:rsidR="00DC7F49">
        <w:rPr>
          <w:rStyle w:val="06CHeading"/>
          <w:rFonts w:asciiTheme="minorHAnsi" w:hAnsiTheme="minorHAnsi"/>
          <w:b w:val="0"/>
          <w:smallCaps w:val="0"/>
        </w:rPr>
        <w:t>.</w:t>
      </w:r>
      <w:r w:rsidR="00DC7F49">
        <w:rPr>
          <w:rStyle w:val="06CHeading"/>
          <w:rFonts w:asciiTheme="minorHAnsi" w:hAnsiTheme="minorHAnsi"/>
          <w:b w:val="0"/>
          <w:smallCaps w:val="0"/>
        </w:rPr>
        <w:fldChar w:fldCharType="begin" w:fldLock="1"/>
      </w:r>
      <w:r w:rsidR="00DC7F49">
        <w:rPr>
          <w:rStyle w:val="06CHeading"/>
          <w:rFonts w:asciiTheme="minorHAnsi" w:hAnsiTheme="minorHAnsi"/>
          <w:b w:val="0"/>
          <w:smallCaps w:val="0"/>
        </w:rP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rsidR="00DC7F49">
        <w:rPr>
          <w:rStyle w:val="06CHeading"/>
          <w:rFonts w:asciiTheme="minorHAnsi" w:hAnsiTheme="minorHAnsi"/>
          <w:b w:val="0"/>
          <w:smallCaps w:val="0"/>
        </w:rPr>
        <w:fldChar w:fldCharType="separate"/>
      </w:r>
      <w:r w:rsidR="00DC7F49" w:rsidRPr="00DC7F49">
        <w:rPr>
          <w:rStyle w:val="06CHeading"/>
          <w:rFonts w:asciiTheme="minorHAnsi" w:hAnsiTheme="minorHAnsi"/>
          <w:b w:val="0"/>
          <w:smallCaps w:val="0"/>
          <w:noProof/>
          <w:vertAlign w:val="superscript"/>
        </w:rPr>
        <w:t>51</w:t>
      </w:r>
      <w:r w:rsidR="00DC7F49">
        <w:rPr>
          <w:rStyle w:val="06CHeading"/>
          <w:rFonts w:asciiTheme="minorHAnsi" w:hAnsiTheme="minorHAnsi"/>
          <w:b w:val="0"/>
          <w:smallCaps w:val="0"/>
        </w:rPr>
        <w:fldChar w:fldCharType="end"/>
      </w:r>
    </w:p>
    <w:p w14:paraId="3EB840E8" w14:textId="77777777" w:rsidR="00DC7F49" w:rsidRDefault="00DC7F49" w:rsidP="00DC7F49">
      <w:pPr>
        <w:pStyle w:val="RSCB06BHeadingSub-Section"/>
      </w:pPr>
    </w:p>
    <w:p w14:paraId="3D9EE025" w14:textId="77777777" w:rsidR="00DC7F49" w:rsidRDefault="00DC7F49" w:rsidP="00DC7F49">
      <w:pPr>
        <w:pStyle w:val="RSCB06BHeadingSub-Section"/>
      </w:pPr>
      <w:r>
        <w:t>Decomposition of protic ILs</w:t>
      </w:r>
    </w:p>
    <w:p w14:paraId="1309B972" w14:textId="77777777" w:rsidR="005518D7" w:rsidRPr="00C13A60" w:rsidRDefault="00DC7F49" w:rsidP="00C13A60">
      <w:pPr>
        <w:pStyle w:val="RSCB02ArticleText"/>
        <w:spacing w:after="80"/>
      </w:pPr>
      <w:r>
        <w:t>For PILs it</w:t>
      </w:r>
      <w:r w:rsidRPr="00DC7F49">
        <w:t xml:space="preserve"> has been shown </w:t>
      </w:r>
      <w:r>
        <w:t>proton</w:t>
      </w:r>
      <w:r w:rsidRPr="00DC7F49">
        <w:t xml:space="preserve"> transfer can be poor resultantly giving a ternary mixture</w:t>
      </w:r>
      <w:r w:rsidR="00395FD9">
        <w:t xml:space="preserve"> of an</w:t>
      </w:r>
      <w:r w:rsidRPr="00DC7F49">
        <w:t xml:space="preserve"> acid, base and a salt.</w:t>
      </w:r>
      <w:r>
        <w:fldChar w:fldCharType="begin" w:fldLock="1"/>
      </w:r>
      <w:r w:rsidR="00B64897">
        <w:instrText>ADDIN CSL_CITATION {"citationItems":[{"id":"ITEM-1","itemData":{"DOI":"10.1039/c3gc41742e","ISSN":"14639262","abstract":"The application of the protic ionic liquid 1-butylimidazolium hydrogen sulfate in the deconstruction (aka pretreatment) and fractionation of lignocellulosic biomass has been investigated. A cellulose rich pulp and a lignin fraction were produced. The pulp was subjected to enzymatic saccharification which allowed recovery of up to 90% of the glucan as fermentable glucose. The influence of the solution acidity on the deconstruction of Miscanthus giganteus was examined by varying the 1-butylimidazole to sulfuric acid ratio. Increased acidity led to shorter pretreatment times and resulted in reduced hemicellulose content in the pulp. Addition of water to the ionic liquid resulted in enhanced saccharification yields. The ability to tune acidity through the use of protic ionic liquids offers a significant advantage in flexibility over dialkylimidazolium analogues. © 2014 The Royal Society of Chemistry.","author":[{"dropping-particle":"","family":"Verdía","given":"Pedro","non-dropping-particle":"","parse-names":false,"suffix":""},{"dropping-particle":"","family":"Brandt","given":"Agnieszka","non-dropping-particle":"","parse-names":false,"suffix":""},{"dropping-particle":"","family":"Hallett","given":"Jason P.","non-dropping-particle":"","parse-names":false,"suffix":""},{"dropping-particle":"","family":"Ray","given":"Michael J.","non-dropping-particle":"","parse-names":false,"suffix":""},{"dropping-particle":"","family":"Welton","given":"Tom","non-dropping-particle":"","parse-names":false,"suffix":""}],"container-title":"Green Chemistry","id":"ITEM-1","issue":"3","issued":{"date-parts":[["2014","2","25"]]},"page":"1617-1627","publisher":"The Royal Society of Chemistry","title":"Fractionation of lignocellulosic biomass with the ionic liquid 1-butylimidazolium hydrogen sulfate","type":"article-journal","volume":"16"},"uris":["http://www.mendeley.com/documents/?uuid=f1cdbd96-c013-41bb-a5c2-4444fa0523e4"]}],"mendeley":{"formattedCitation":"&lt;sup&gt;33&lt;/sup&gt;","plainTextFormattedCitation":"33","previouslyFormattedCitation":"&lt;sup&gt;33&lt;/sup&gt;"},"properties":{"noteIndex":0},"schema":"https://github.com/citation-style-language/schema/raw/master/csl-citation.json"}</w:instrText>
      </w:r>
      <w:r>
        <w:fldChar w:fldCharType="separate"/>
      </w:r>
      <w:r w:rsidRPr="00DC7F49">
        <w:rPr>
          <w:noProof/>
          <w:vertAlign w:val="superscript"/>
        </w:rPr>
        <w:t>33</w:t>
      </w:r>
      <w:r>
        <w:fldChar w:fldCharType="end"/>
      </w:r>
      <w:r>
        <w:t xml:space="preserve"> </w:t>
      </w:r>
      <w:r w:rsidRPr="00DC7F49">
        <w:t xml:space="preserve">In addition to this, if the neutral salt is sufficiently volatile at the operating temperatures it will resultantly produce solvent emissions in the composition during a process. Similarly, an excess acid or base will not be involved in proton transfer, regardless if weak or strong acids are used, hence it can be expected a greater composition of volatile products will be produced. </w:t>
      </w:r>
      <w:r w:rsidR="00B64897">
        <w:t xml:space="preserve">To support this, Achinivu </w:t>
      </w:r>
      <w:r w:rsidR="00B64897">
        <w:rPr>
          <w:i/>
        </w:rPr>
        <w:t>et.</w:t>
      </w:r>
      <w:r w:rsidR="00B64897" w:rsidRPr="00B64897">
        <w:rPr>
          <w:i/>
        </w:rPr>
        <w:t>al</w:t>
      </w:r>
      <w:r w:rsidR="00B64897">
        <w:rPr>
          <w:i/>
        </w:rPr>
        <w:t xml:space="preserve"> </w:t>
      </w:r>
      <w:r w:rsidR="00B64897">
        <w:t>have shown the mass loss for acetate based PILs is due to the</w:t>
      </w:r>
      <w:r w:rsidR="00395FD9">
        <w:t xml:space="preserve"> reverse</w:t>
      </w:r>
      <w:r w:rsidR="00B64897">
        <w:t xml:space="preserve"> proton transfer forming volatile neutral species.</w:t>
      </w:r>
      <w:r w:rsidR="00B64897">
        <w:fldChar w:fldCharType="begin" w:fldLock="1"/>
      </w:r>
      <w:r w:rsidR="00B64897">
        <w:instrText>ADDIN CSL_CITATION {"citationItems":[{"id":"ITEM-1","itemData":{"DOI":"10.1039/C3GC42306A","ISSN":"1463-9262","abstract":"&lt;p&gt;A simple, highly effective method for lignin extraction from biomass is reported using PILs which can easily be distilled/recovered.&lt;/p&gt;","author":[{"dropping-particle":"","family":"Achinivu","given":"Ezinne C.","non-dropping-particle":"","parse-names":false,"suffix":""},{"dropping-particle":"","family":"Howard","given":"Reagan M.","non-dropping-particle":"","parse-names":false,"suffix":""},{"dropping-particle":"","family":"Li","given":"Guoqing","non-dropping-particle":"","parse-names":false,"suffix":""},{"dropping-particle":"","family":"Gracz","given":"Hanna","non-dropping-particle":"","parse-names":false,"suffix":""},{"dropping-particle":"","family":"Henderson","given":"Wesley A.","non-dropping-particle":"","parse-names":false,"suffix":""}],"container-title":"Green Chem.","id":"ITEM-1","issue":"3","issued":{"date-parts":[["2014","2","25"]]},"page":"1114-1119","publisher":"The Royal Society of Chemistry","title":"Lignin extraction from biomass with protic ionic liquids","type":"article-journal","volume":"16"},"uris":["http://www.mendeley.com/documents/?uuid=306b80e7-1572-38e9-8d7d-8c92ad265562"]}],"mendeley":{"formattedCitation":"&lt;sup&gt;74&lt;/sup&gt;","plainTextFormattedCitation":"74","previouslyFormattedCitation":"&lt;sup&gt;74&lt;/sup&gt;"},"properties":{"noteIndex":0},"schema":"https://github.com/citation-style-language/schema/raw/master/csl-citation.json"}</w:instrText>
      </w:r>
      <w:r w:rsidR="00B64897">
        <w:fldChar w:fldCharType="separate"/>
      </w:r>
      <w:r w:rsidR="00B64897" w:rsidRPr="00B64897">
        <w:rPr>
          <w:noProof/>
          <w:vertAlign w:val="superscript"/>
        </w:rPr>
        <w:t>74</w:t>
      </w:r>
      <w:r w:rsidR="00B64897">
        <w:fldChar w:fldCharType="end"/>
      </w:r>
      <w:r w:rsidR="00B64897">
        <w:t xml:space="preserve"> Also, the </w:t>
      </w:r>
      <w:r w:rsidR="00395FD9">
        <w:t xml:space="preserve">PILs thermal stability studied, using TGA, </w:t>
      </w:r>
      <w:r w:rsidR="00B64897">
        <w:t>varied depending on the cation used where temperatures required for [Pyrr][OAc] &gt; [C</w:t>
      </w:r>
      <w:r w:rsidR="00B64897">
        <w:rPr>
          <w:vertAlign w:val="subscript"/>
        </w:rPr>
        <w:t>1</w:t>
      </w:r>
      <w:r w:rsidR="00B64897">
        <w:t>im][OAc] &gt; [Pyr][OAc].</w:t>
      </w:r>
      <w:r w:rsidR="00B64897">
        <w:fldChar w:fldCharType="begin" w:fldLock="1"/>
      </w:r>
      <w:r w:rsidR="00B32355">
        <w:instrText>ADDIN CSL_CITATION {"citationItems":[{"id":"ITEM-1","itemData":{"DOI":"10.1039/C3GC42306A","ISSN":"1463-9262","abstract":"&lt;p&gt;A simple, highly effective method for lignin extraction from biomass is reported using PILs which can easily be distilled/recovered.&lt;/p&gt;","author":[{"dropping-particle":"","family":"Achinivu","given":"Ezinne C.","non-dropping-particle":"","parse-names":false,"suffix":""},{"dropping-particle":"","family":"Howard","given":"Reagan M.","non-dropping-particle":"","parse-names":false,"suffix":""},{"dropping-particle":"","family":"Li","given":"Guoqing","non-dropping-particle":"","parse-names":false,"suffix":""},{"dropping-particle":"","family":"Gracz","given":"Hanna","non-dropping-particle":"","parse-names":false,"suffix":""},{"dropping-particle":"","family":"Henderson","given":"Wesley A.","non-dropping-particle":"","parse-names":false,"suffix":""}],"container-title":"Green Chem.","id":"ITEM-1","issue":"3","issued":{"date-parts":[["2014","2","25"]]},"page":"1114-1119","publisher":"The Royal Society of Chemistry","title":"Lignin extraction from biomass with protic ionic liquids","type":"article-journal","volume":"16"},"uris":["http://www.mendeley.com/documents/?uuid=306b80e7-1572-38e9-8d7d-8c92ad265562"]}],"mendeley":{"formattedCitation":"&lt;sup&gt;74&lt;/sup&gt;","plainTextFormattedCitation":"74","previouslyFormattedCitation":"&lt;sup&gt;74&lt;/sup&gt;"},"properties":{"noteIndex":0},"schema":"https://github.com/citation-style-language/schema/raw/master/csl-citation.json"}</w:instrText>
      </w:r>
      <w:r w:rsidR="00B64897">
        <w:fldChar w:fldCharType="separate"/>
      </w:r>
      <w:r w:rsidR="00B64897" w:rsidRPr="00B64897">
        <w:rPr>
          <w:noProof/>
          <w:vertAlign w:val="superscript"/>
        </w:rPr>
        <w:t>74</w:t>
      </w:r>
      <w:r w:rsidR="00B64897">
        <w:fldChar w:fldCharType="end"/>
      </w:r>
      <w:r w:rsidR="00B64897">
        <w:t xml:space="preserve">  </w:t>
      </w:r>
      <w:r w:rsidRPr="00B64897">
        <w:rPr>
          <w:i/>
        </w:rPr>
        <w:t>This</w:t>
      </w:r>
      <w:r w:rsidRPr="00DC7F49">
        <w:t xml:space="preserve"> may also affect the decomposition mechanism occurring as the chemistry involved with the neutral species will differ to the ionic counterpart.</w:t>
      </w:r>
    </w:p>
    <w:p w14:paraId="771C0142" w14:textId="77777777" w:rsidR="00395FD9" w:rsidRDefault="00395FD9" w:rsidP="00FA2DA2">
      <w:pPr>
        <w:pStyle w:val="RSCB04AHeadingSection"/>
      </w:pPr>
      <w:r>
        <w:t>Project scope</w:t>
      </w:r>
    </w:p>
    <w:p w14:paraId="08693FAF" w14:textId="77777777" w:rsidR="00395FD9" w:rsidRDefault="00395FD9" w:rsidP="00395FD9">
      <w:pPr>
        <w:pStyle w:val="RSCB02ArticleText"/>
        <w:rPr>
          <w:rStyle w:val="06CHeading"/>
          <w:rFonts w:asciiTheme="minorHAnsi" w:hAnsiTheme="minorHAnsi"/>
          <w:b w:val="0"/>
          <w:smallCaps w:val="0"/>
        </w:rPr>
      </w:pPr>
      <w:proofErr w:type="gramStart"/>
      <w:r>
        <w:t>It is clear that there</w:t>
      </w:r>
      <w:proofErr w:type="gramEnd"/>
      <w:r>
        <w:t xml:space="preserve"> are a limited number of studies on thermal stability and degradation mechanisms, especially of PILs. It would be greatly beneficial if this data was available for low-cost ILs such as PILs as it would encourage the implementation of ILs in industrial processes. This project aims to study more economically viable ILs, namely [HSO</w:t>
      </w:r>
      <w:r>
        <w:rPr>
          <w:vertAlign w:val="subscript"/>
        </w:rPr>
        <w:t>4</w:t>
      </w:r>
      <w:r>
        <w:t>]</w:t>
      </w:r>
      <w:r>
        <w:rPr>
          <w:vertAlign w:val="superscript"/>
        </w:rPr>
        <w:t>-</w:t>
      </w:r>
      <w:r>
        <w:t xml:space="preserve"> based as these ILs have been calculated to give a similar cost to common organic solvents.</w:t>
      </w:r>
      <w:r>
        <w:fldChar w:fldCharType="begin" w:fldLock="1"/>
      </w:r>
      <w:r w:rsidR="00E90BE5">
        <w:instrText>ADDIN CSL_CITATION {"citationItems":[{"id":"ITEM-1","itemData":{"DOI":"10.1039/C7GC00705A","ISSN":"1463-9262","abstract":"&lt;p&gt;Cost-effective fractionation (pretreatment) of lignocellulosic biomass is necessary to enable its large-scale use as a source of liquid fuels, bio-based materials and bio-derived chemicals.&lt;/p&gt;","author":[{"dropping-particle":"","family":"Brandt-Talbot","given":"Agnieszka","non-dropping-particle":"","parse-names":false,"suffix":""},{"dropping-particle":"V.","family":"Gschwend","given":"Florence J.","non-dropping-particle":"","parse-names":false,"suffix":""},{"dropping-particle":"","family":"Fennell","given":"Paul S.","non-dropping-particle":"","parse-names":false,"suffix":""},{"dropping-particle":"","family":"Lammens","given":"Tijs M.","non-dropping-particle":"","parse-names":false,"suffix":""},{"dropping-particle":"","family":"Tan","given":"Bennett","non-dropping-particle":"","parse-names":false,"suffix":""},{"dropping-particle":"","family":"Weale","given":"James","non-dropping-particle":"","parse-names":false,"suffix":""},{"dropping-particle":"","family":"Hallett","given":"Jason P.","non-dropping-particle":"","parse-names":false,"suffix":""}],"container-title":"Green Chemistry","id":"ITEM-1","issue":"13","issued":{"date-parts":[["2017","7","3"]]},"page":"3078-3102","publisher":"The Royal Society of Chemistry","title":"An economically viable ionic liquid for the fractionation of lignocellulosic biomass","type":"article-journal","volume":"19"},"uris":["http://www.mendeley.com/documents/?uuid=959b0c1c-c5fc-338b-a57a-db894fdd90a4"]}],"mendeley":{"formattedCitation":"&lt;sup&gt;12&lt;/sup&gt;","plainTextFormattedCitation":"12","previouslyFormattedCitation":"&lt;sup&gt;12&lt;/sup&gt;"},"properties":{"noteIndex":0},"schema":"https://github.com/citation-style-language/schema/raw/master/csl-citation.json"}</w:instrText>
      </w:r>
      <w:r>
        <w:fldChar w:fldCharType="separate"/>
      </w:r>
      <w:r w:rsidR="00B32355" w:rsidRPr="00B32355">
        <w:rPr>
          <w:noProof/>
          <w:vertAlign w:val="superscript"/>
        </w:rPr>
        <w:t>12</w:t>
      </w:r>
      <w:r>
        <w:fldChar w:fldCharType="end"/>
      </w:r>
      <w:r>
        <w:t xml:space="preserve"> By </w:t>
      </w:r>
      <w:r w:rsidR="004452AD">
        <w:t>gaining a thorough understanding of the decomposition of such ILs and their proposed mechanisms, the process temperatures at which these ILs can industrially operate can be determined.</w:t>
      </w:r>
    </w:p>
    <w:p w14:paraId="48BCD60B" w14:textId="77777777" w:rsidR="00FA2DA2" w:rsidRDefault="004452AD" w:rsidP="004452AD">
      <w:pPr>
        <w:pStyle w:val="RSCB04AHeadingSection"/>
      </w:pPr>
      <w:r>
        <w:t>Experimental</w:t>
      </w:r>
    </w:p>
    <w:tbl>
      <w:tblPr>
        <w:tblStyle w:val="TableGrid"/>
        <w:tblpPr w:leftFromText="180" w:rightFromText="180" w:vertAnchor="text" w:horzAnchor="margin" w:tblpY="363"/>
        <w:tblW w:w="4858" w:type="dxa"/>
        <w:tblLook w:val="04A0" w:firstRow="1" w:lastRow="0" w:firstColumn="1" w:lastColumn="0" w:noHBand="0" w:noVBand="1"/>
      </w:tblPr>
      <w:tblGrid>
        <w:gridCol w:w="1859"/>
        <w:gridCol w:w="1909"/>
        <w:gridCol w:w="1090"/>
      </w:tblGrid>
      <w:tr w:rsidR="009D4CE9" w14:paraId="48619755" w14:textId="77777777" w:rsidTr="009D4CE9">
        <w:trPr>
          <w:cantSplit/>
          <w:trHeight w:val="446"/>
          <w:tblHeader/>
        </w:trPr>
        <w:tc>
          <w:tcPr>
            <w:tcW w:w="4858" w:type="dxa"/>
            <w:gridSpan w:val="3"/>
            <w:tcBorders>
              <w:top w:val="nil"/>
              <w:left w:val="nil"/>
              <w:bottom w:val="single" w:sz="12" w:space="0" w:color="auto"/>
              <w:right w:val="nil"/>
            </w:tcBorders>
            <w:vAlign w:val="center"/>
          </w:tcPr>
          <w:p w14:paraId="0F6C4A0D" w14:textId="77777777" w:rsidR="009D4CE9" w:rsidRPr="004452AD" w:rsidRDefault="009D4CE9" w:rsidP="009D4CE9">
            <w:pPr>
              <w:pStyle w:val="RSCB06BHeadingSub-Section"/>
              <w:rPr>
                <w:rFonts w:ascii="Calibri Light" w:hAnsi="Calibri Light"/>
              </w:rPr>
            </w:pPr>
            <w:r w:rsidRPr="004452AD">
              <w:rPr>
                <w:rFonts w:ascii="Calibri Light" w:hAnsi="Calibri Light"/>
                <w:sz w:val="16"/>
                <w:szCs w:val="16"/>
              </w:rPr>
              <w:t xml:space="preserve">Table </w:t>
            </w:r>
            <w:r>
              <w:rPr>
                <w:rFonts w:ascii="Calibri Light" w:hAnsi="Calibri Light"/>
                <w:sz w:val="16"/>
                <w:szCs w:val="16"/>
              </w:rPr>
              <w:t xml:space="preserve">3 </w:t>
            </w:r>
            <w:r w:rsidRPr="004452AD">
              <w:rPr>
                <w:rFonts w:ascii="Calibri Light" w:hAnsi="Calibri Light"/>
                <w:sz w:val="16"/>
                <w:szCs w:val="16"/>
              </w:rPr>
              <w:t xml:space="preserve">    </w:t>
            </w:r>
            <w:r w:rsidRPr="004452AD">
              <w:rPr>
                <w:rFonts w:ascii="Calibri Light" w:hAnsi="Calibri Light"/>
                <w:b w:val="0"/>
                <w:sz w:val="16"/>
                <w:szCs w:val="16"/>
              </w:rPr>
              <w:t>Provenance and purity of the ILs used in the project; All chemicals used as received.</w:t>
            </w:r>
          </w:p>
        </w:tc>
      </w:tr>
      <w:tr w:rsidR="009D4CE9" w14:paraId="188AF5E0" w14:textId="77777777" w:rsidTr="009D4CE9">
        <w:trPr>
          <w:cantSplit/>
          <w:trHeight w:val="457"/>
          <w:tblHeader/>
        </w:trPr>
        <w:tc>
          <w:tcPr>
            <w:tcW w:w="1859" w:type="dxa"/>
            <w:tcBorders>
              <w:top w:val="single" w:sz="12" w:space="0" w:color="auto"/>
              <w:left w:val="nil"/>
              <w:bottom w:val="single" w:sz="12" w:space="0" w:color="auto"/>
              <w:right w:val="nil"/>
            </w:tcBorders>
            <w:vAlign w:val="center"/>
          </w:tcPr>
          <w:p w14:paraId="62F78413" w14:textId="77777777" w:rsidR="009D4CE9" w:rsidRDefault="009D4CE9" w:rsidP="009D4CE9">
            <w:pPr>
              <w:pStyle w:val="RSCB06BHeadingSub-Section"/>
            </w:pPr>
            <w:r>
              <w:t>Chemical</w:t>
            </w:r>
          </w:p>
        </w:tc>
        <w:tc>
          <w:tcPr>
            <w:tcW w:w="1909" w:type="dxa"/>
            <w:tcBorders>
              <w:top w:val="single" w:sz="12" w:space="0" w:color="auto"/>
              <w:left w:val="nil"/>
              <w:bottom w:val="single" w:sz="12" w:space="0" w:color="auto"/>
              <w:right w:val="nil"/>
            </w:tcBorders>
            <w:vAlign w:val="center"/>
          </w:tcPr>
          <w:p w14:paraId="4C92B1D5" w14:textId="77777777" w:rsidR="009D4CE9" w:rsidRDefault="009D4CE9" w:rsidP="009D4CE9">
            <w:pPr>
              <w:pStyle w:val="RSCB06BHeadingSub-Section"/>
            </w:pPr>
            <w:r>
              <w:t>Supplier</w:t>
            </w:r>
          </w:p>
        </w:tc>
        <w:tc>
          <w:tcPr>
            <w:tcW w:w="1090" w:type="dxa"/>
            <w:tcBorders>
              <w:top w:val="single" w:sz="12" w:space="0" w:color="auto"/>
              <w:left w:val="nil"/>
              <w:bottom w:val="single" w:sz="12" w:space="0" w:color="auto"/>
              <w:right w:val="nil"/>
            </w:tcBorders>
            <w:vAlign w:val="center"/>
          </w:tcPr>
          <w:p w14:paraId="32BD058E" w14:textId="77777777" w:rsidR="009D4CE9" w:rsidRDefault="009D4CE9" w:rsidP="009D4CE9">
            <w:pPr>
              <w:pStyle w:val="RSCB06BHeadingSub-Section"/>
            </w:pPr>
            <w:r>
              <w:t>Purity / %</w:t>
            </w:r>
          </w:p>
        </w:tc>
      </w:tr>
      <w:tr w:rsidR="009D4CE9" w14:paraId="7E54C7A8" w14:textId="77777777" w:rsidTr="009D4CE9">
        <w:trPr>
          <w:cantSplit/>
          <w:trHeight w:val="253"/>
          <w:tblHeader/>
        </w:trPr>
        <w:tc>
          <w:tcPr>
            <w:tcW w:w="1859" w:type="dxa"/>
            <w:tcBorders>
              <w:top w:val="single" w:sz="12" w:space="0" w:color="auto"/>
              <w:left w:val="nil"/>
              <w:bottom w:val="nil"/>
              <w:right w:val="nil"/>
            </w:tcBorders>
            <w:vAlign w:val="center"/>
          </w:tcPr>
          <w:p w14:paraId="26074B53" w14:textId="77777777" w:rsidR="009D4CE9" w:rsidRPr="002532AE" w:rsidRDefault="009D4CE9" w:rsidP="009D4CE9">
            <w:pPr>
              <w:pStyle w:val="RSCB06BHeadingSub-Section"/>
              <w:rPr>
                <w:b w:val="0"/>
              </w:rPr>
            </w:pPr>
            <w:r>
              <w:rPr>
                <w:b w:val="0"/>
              </w:rPr>
              <w:t>[C</w:t>
            </w:r>
            <w:r>
              <w:rPr>
                <w:b w:val="0"/>
                <w:vertAlign w:val="subscript"/>
              </w:rPr>
              <w:t>2</w:t>
            </w:r>
            <w:r>
              <w:rPr>
                <w:b w:val="0"/>
              </w:rPr>
              <w:t>C</w:t>
            </w:r>
            <w:r>
              <w:rPr>
                <w:b w:val="0"/>
                <w:vertAlign w:val="subscript"/>
              </w:rPr>
              <w:t>1</w:t>
            </w:r>
            <w:r>
              <w:rPr>
                <w:b w:val="0"/>
              </w:rPr>
              <w:t>im][HSO</w:t>
            </w:r>
            <w:r>
              <w:rPr>
                <w:b w:val="0"/>
                <w:vertAlign w:val="subscript"/>
              </w:rPr>
              <w:t>4</w:t>
            </w:r>
            <w:r>
              <w:rPr>
                <w:b w:val="0"/>
              </w:rPr>
              <w:t>]</w:t>
            </w:r>
          </w:p>
        </w:tc>
        <w:tc>
          <w:tcPr>
            <w:tcW w:w="1909" w:type="dxa"/>
            <w:tcBorders>
              <w:top w:val="single" w:sz="12" w:space="0" w:color="auto"/>
              <w:left w:val="nil"/>
              <w:bottom w:val="nil"/>
              <w:right w:val="nil"/>
            </w:tcBorders>
            <w:vAlign w:val="center"/>
          </w:tcPr>
          <w:p w14:paraId="00E1646E" w14:textId="77777777" w:rsidR="009D4CE9" w:rsidRPr="002532AE" w:rsidRDefault="009D4CE9" w:rsidP="009D4CE9">
            <w:pPr>
              <w:pStyle w:val="RSCB06BHeadingSub-Section"/>
              <w:rPr>
                <w:b w:val="0"/>
              </w:rPr>
            </w:pPr>
            <w:r>
              <w:rPr>
                <w:b w:val="0"/>
              </w:rPr>
              <w:t>Sigma Aldrich</w:t>
            </w:r>
          </w:p>
        </w:tc>
        <w:tc>
          <w:tcPr>
            <w:tcW w:w="1090" w:type="dxa"/>
            <w:tcBorders>
              <w:top w:val="single" w:sz="12" w:space="0" w:color="auto"/>
              <w:left w:val="nil"/>
              <w:bottom w:val="nil"/>
              <w:right w:val="nil"/>
            </w:tcBorders>
            <w:vAlign w:val="center"/>
          </w:tcPr>
          <w:p w14:paraId="61D6890E" w14:textId="77777777" w:rsidR="009D4CE9" w:rsidRPr="002532AE" w:rsidRDefault="009D4CE9" w:rsidP="009D4CE9">
            <w:pPr>
              <w:pStyle w:val="RSCB06BHeadingSub-Section"/>
              <w:rPr>
                <w:b w:val="0"/>
              </w:rPr>
            </w:pPr>
            <w:r>
              <w:rPr>
                <w:b w:val="0"/>
              </w:rPr>
              <w:t>95</w:t>
            </w:r>
          </w:p>
        </w:tc>
      </w:tr>
      <w:tr w:rsidR="009D4CE9" w14:paraId="5C71D696" w14:textId="77777777" w:rsidTr="009D4CE9">
        <w:trPr>
          <w:cantSplit/>
          <w:trHeight w:val="253"/>
          <w:tblHeader/>
        </w:trPr>
        <w:tc>
          <w:tcPr>
            <w:tcW w:w="1859" w:type="dxa"/>
            <w:tcBorders>
              <w:top w:val="nil"/>
              <w:left w:val="nil"/>
              <w:bottom w:val="nil"/>
              <w:right w:val="nil"/>
            </w:tcBorders>
            <w:vAlign w:val="center"/>
          </w:tcPr>
          <w:p w14:paraId="157C8114" w14:textId="77777777" w:rsidR="009D4CE9" w:rsidRPr="002532AE" w:rsidRDefault="009D4CE9" w:rsidP="009D4CE9">
            <w:pPr>
              <w:pStyle w:val="RSCB06BHeadingSub-Section"/>
              <w:rPr>
                <w:b w:val="0"/>
              </w:rPr>
            </w:pPr>
            <w:r>
              <w:rPr>
                <w:b w:val="0"/>
              </w:rPr>
              <w:t>[C</w:t>
            </w:r>
            <w:r>
              <w:rPr>
                <w:b w:val="0"/>
                <w:vertAlign w:val="subscript"/>
              </w:rPr>
              <w:t>2</w:t>
            </w:r>
            <w:r>
              <w:rPr>
                <w:b w:val="0"/>
              </w:rPr>
              <w:t>C</w:t>
            </w:r>
            <w:r>
              <w:rPr>
                <w:b w:val="0"/>
                <w:vertAlign w:val="subscript"/>
              </w:rPr>
              <w:t>1</w:t>
            </w:r>
            <w:r>
              <w:rPr>
                <w:b w:val="0"/>
              </w:rPr>
              <w:t>im][OAc]</w:t>
            </w:r>
          </w:p>
        </w:tc>
        <w:tc>
          <w:tcPr>
            <w:tcW w:w="1909" w:type="dxa"/>
            <w:tcBorders>
              <w:top w:val="nil"/>
              <w:left w:val="nil"/>
              <w:bottom w:val="nil"/>
              <w:right w:val="nil"/>
            </w:tcBorders>
            <w:vAlign w:val="center"/>
          </w:tcPr>
          <w:p w14:paraId="64709848" w14:textId="77777777" w:rsidR="009D4CE9" w:rsidRPr="002532AE" w:rsidRDefault="009D4CE9" w:rsidP="009D4CE9">
            <w:pPr>
              <w:pStyle w:val="RSCB06BHeadingSub-Section"/>
              <w:rPr>
                <w:b w:val="0"/>
              </w:rPr>
            </w:pPr>
            <w:r>
              <w:rPr>
                <w:b w:val="0"/>
              </w:rPr>
              <w:t>Iolitec Technologies</w:t>
            </w:r>
          </w:p>
        </w:tc>
        <w:tc>
          <w:tcPr>
            <w:tcW w:w="1090" w:type="dxa"/>
            <w:tcBorders>
              <w:top w:val="nil"/>
              <w:left w:val="nil"/>
              <w:bottom w:val="nil"/>
              <w:right w:val="nil"/>
            </w:tcBorders>
            <w:vAlign w:val="center"/>
          </w:tcPr>
          <w:p w14:paraId="4E8EEEF4" w14:textId="77777777" w:rsidR="009D4CE9" w:rsidRPr="002532AE" w:rsidRDefault="009D4CE9" w:rsidP="009D4CE9">
            <w:pPr>
              <w:pStyle w:val="RSCB06BHeadingSub-Section"/>
              <w:rPr>
                <w:b w:val="0"/>
              </w:rPr>
            </w:pPr>
            <w:r>
              <w:rPr>
                <w:b w:val="0"/>
              </w:rPr>
              <w:t>95</w:t>
            </w:r>
          </w:p>
        </w:tc>
      </w:tr>
      <w:tr w:rsidR="009D4CE9" w14:paraId="548F0368" w14:textId="77777777" w:rsidTr="009D4CE9">
        <w:trPr>
          <w:cantSplit/>
          <w:trHeight w:val="264"/>
          <w:tblHeader/>
        </w:trPr>
        <w:tc>
          <w:tcPr>
            <w:tcW w:w="1859" w:type="dxa"/>
            <w:tcBorders>
              <w:top w:val="nil"/>
              <w:left w:val="nil"/>
              <w:bottom w:val="nil"/>
              <w:right w:val="nil"/>
            </w:tcBorders>
            <w:vAlign w:val="center"/>
          </w:tcPr>
          <w:p w14:paraId="1642316E" w14:textId="77777777" w:rsidR="009D4CE9" w:rsidRPr="002532AE" w:rsidRDefault="009D4CE9" w:rsidP="009D4CE9">
            <w:pPr>
              <w:pStyle w:val="RSCB06BHeadingSub-Section"/>
              <w:rPr>
                <w:b w:val="0"/>
              </w:rPr>
            </w:pPr>
            <w:r>
              <w:rPr>
                <w:b w:val="0"/>
              </w:rPr>
              <w:t>[C</w:t>
            </w:r>
            <w:r>
              <w:rPr>
                <w:b w:val="0"/>
                <w:vertAlign w:val="subscript"/>
              </w:rPr>
              <w:t>4</w:t>
            </w:r>
            <w:r>
              <w:rPr>
                <w:b w:val="0"/>
              </w:rPr>
              <w:t>C</w:t>
            </w:r>
            <w:r>
              <w:rPr>
                <w:b w:val="0"/>
                <w:vertAlign w:val="subscript"/>
              </w:rPr>
              <w:t>1</w:t>
            </w:r>
            <w:r>
              <w:rPr>
                <w:b w:val="0"/>
              </w:rPr>
              <w:t>im]Cl</w:t>
            </w:r>
          </w:p>
        </w:tc>
        <w:tc>
          <w:tcPr>
            <w:tcW w:w="1909" w:type="dxa"/>
            <w:tcBorders>
              <w:top w:val="nil"/>
              <w:left w:val="nil"/>
              <w:bottom w:val="nil"/>
              <w:right w:val="nil"/>
            </w:tcBorders>
            <w:vAlign w:val="center"/>
          </w:tcPr>
          <w:p w14:paraId="046F02E2" w14:textId="77777777" w:rsidR="009D4CE9" w:rsidRPr="002532AE" w:rsidRDefault="009D4CE9" w:rsidP="009D4CE9">
            <w:pPr>
              <w:pStyle w:val="RSCB06BHeadingSub-Section"/>
              <w:rPr>
                <w:b w:val="0"/>
              </w:rPr>
            </w:pPr>
            <w:r>
              <w:rPr>
                <w:b w:val="0"/>
              </w:rPr>
              <w:t>Iolitec Technologies</w:t>
            </w:r>
          </w:p>
        </w:tc>
        <w:tc>
          <w:tcPr>
            <w:tcW w:w="1090" w:type="dxa"/>
            <w:tcBorders>
              <w:top w:val="nil"/>
              <w:left w:val="nil"/>
              <w:bottom w:val="nil"/>
              <w:right w:val="nil"/>
            </w:tcBorders>
            <w:vAlign w:val="center"/>
          </w:tcPr>
          <w:p w14:paraId="31CE5B3D" w14:textId="77777777" w:rsidR="009D4CE9" w:rsidRPr="002532AE" w:rsidRDefault="009D4CE9" w:rsidP="009D4CE9">
            <w:pPr>
              <w:pStyle w:val="RSCB06BHeadingSub-Section"/>
              <w:rPr>
                <w:b w:val="0"/>
              </w:rPr>
            </w:pPr>
            <w:r>
              <w:rPr>
                <w:b w:val="0"/>
              </w:rPr>
              <w:t>≥ 98</w:t>
            </w:r>
          </w:p>
        </w:tc>
      </w:tr>
      <w:tr w:rsidR="009D4CE9" w14:paraId="06ED3C78" w14:textId="77777777" w:rsidTr="009D4CE9">
        <w:trPr>
          <w:cantSplit/>
          <w:trHeight w:val="253"/>
          <w:tblHeader/>
        </w:trPr>
        <w:tc>
          <w:tcPr>
            <w:tcW w:w="1859" w:type="dxa"/>
            <w:tcBorders>
              <w:top w:val="nil"/>
              <w:left w:val="nil"/>
              <w:bottom w:val="nil"/>
              <w:right w:val="nil"/>
            </w:tcBorders>
            <w:vAlign w:val="center"/>
          </w:tcPr>
          <w:p w14:paraId="0D829B3B" w14:textId="77777777" w:rsidR="009D4CE9" w:rsidRPr="004452AD" w:rsidRDefault="009D4CE9" w:rsidP="009D4CE9">
            <w:pPr>
              <w:pStyle w:val="RSCB06BHeadingSub-Section"/>
              <w:rPr>
                <w:b w:val="0"/>
              </w:rPr>
            </w:pPr>
            <w:r>
              <w:rPr>
                <w:b w:val="0"/>
              </w:rPr>
              <w:t>[N</w:t>
            </w:r>
            <w:r>
              <w:rPr>
                <w:b w:val="0"/>
                <w:vertAlign w:val="subscript"/>
              </w:rPr>
              <w:t>4110</w:t>
            </w:r>
            <w:r>
              <w:rPr>
                <w:b w:val="0"/>
              </w:rPr>
              <w:t>][HSO</w:t>
            </w:r>
            <w:r>
              <w:rPr>
                <w:b w:val="0"/>
                <w:vertAlign w:val="subscript"/>
              </w:rPr>
              <w:t>4</w:t>
            </w:r>
            <w:r>
              <w:rPr>
                <w:b w:val="0"/>
              </w:rPr>
              <w:t>]</w:t>
            </w:r>
          </w:p>
        </w:tc>
        <w:tc>
          <w:tcPr>
            <w:tcW w:w="1909" w:type="dxa"/>
            <w:tcBorders>
              <w:top w:val="nil"/>
              <w:left w:val="nil"/>
              <w:bottom w:val="nil"/>
              <w:right w:val="nil"/>
            </w:tcBorders>
            <w:vAlign w:val="center"/>
          </w:tcPr>
          <w:p w14:paraId="6689CFDE" w14:textId="77777777" w:rsidR="009D4CE9" w:rsidRDefault="009D4CE9" w:rsidP="009D4CE9">
            <w:pPr>
              <w:pStyle w:val="RSCB06BHeadingSub-Section"/>
              <w:rPr>
                <w:b w:val="0"/>
              </w:rPr>
            </w:pPr>
            <w:r>
              <w:rPr>
                <w:b w:val="0"/>
              </w:rPr>
              <w:t>Maariyah Suleman</w:t>
            </w:r>
          </w:p>
        </w:tc>
        <w:tc>
          <w:tcPr>
            <w:tcW w:w="1090" w:type="dxa"/>
            <w:tcBorders>
              <w:top w:val="nil"/>
              <w:left w:val="nil"/>
              <w:bottom w:val="nil"/>
              <w:right w:val="nil"/>
            </w:tcBorders>
            <w:vAlign w:val="center"/>
          </w:tcPr>
          <w:p w14:paraId="4FF862A5" w14:textId="77777777" w:rsidR="009D4CE9" w:rsidRDefault="009D4CE9" w:rsidP="009D4CE9">
            <w:pPr>
              <w:pStyle w:val="RSCB06BHeadingSub-Section"/>
              <w:rPr>
                <w:b w:val="0"/>
              </w:rPr>
            </w:pPr>
            <w:r>
              <w:rPr>
                <w:b w:val="0"/>
              </w:rPr>
              <w:t>High</w:t>
            </w:r>
          </w:p>
        </w:tc>
      </w:tr>
      <w:tr w:rsidR="009D4CE9" w14:paraId="25870B4E" w14:textId="77777777" w:rsidTr="009D4CE9">
        <w:trPr>
          <w:cantSplit/>
          <w:trHeight w:val="253"/>
          <w:tblHeader/>
        </w:trPr>
        <w:tc>
          <w:tcPr>
            <w:tcW w:w="1859" w:type="dxa"/>
            <w:tcBorders>
              <w:top w:val="nil"/>
              <w:left w:val="nil"/>
              <w:bottom w:val="single" w:sz="12" w:space="0" w:color="808080" w:themeColor="background1" w:themeShade="80"/>
              <w:right w:val="nil"/>
            </w:tcBorders>
            <w:vAlign w:val="center"/>
          </w:tcPr>
          <w:p w14:paraId="563589FB" w14:textId="77777777" w:rsidR="009D4CE9" w:rsidRPr="002532AE" w:rsidRDefault="009D4CE9" w:rsidP="009D4CE9">
            <w:pPr>
              <w:pStyle w:val="RSCB06BHeadingSub-Section"/>
              <w:rPr>
                <w:b w:val="0"/>
              </w:rPr>
            </w:pPr>
            <w:r>
              <w:rPr>
                <w:b w:val="0"/>
              </w:rPr>
              <w:t>All other ILs</w:t>
            </w:r>
          </w:p>
        </w:tc>
        <w:tc>
          <w:tcPr>
            <w:tcW w:w="1909" w:type="dxa"/>
            <w:tcBorders>
              <w:top w:val="nil"/>
              <w:left w:val="nil"/>
              <w:bottom w:val="single" w:sz="12" w:space="0" w:color="808080" w:themeColor="background1" w:themeShade="80"/>
              <w:right w:val="nil"/>
            </w:tcBorders>
            <w:vAlign w:val="center"/>
          </w:tcPr>
          <w:p w14:paraId="5EFB3979" w14:textId="77777777" w:rsidR="009D4CE9" w:rsidRPr="002532AE" w:rsidRDefault="009D4CE9" w:rsidP="009D4CE9">
            <w:pPr>
              <w:pStyle w:val="RSCB06BHeadingSub-Section"/>
              <w:rPr>
                <w:b w:val="0"/>
              </w:rPr>
            </w:pPr>
            <w:r>
              <w:rPr>
                <w:b w:val="0"/>
              </w:rPr>
              <w:t>Coby Clark</w:t>
            </w:r>
          </w:p>
        </w:tc>
        <w:tc>
          <w:tcPr>
            <w:tcW w:w="1090" w:type="dxa"/>
            <w:tcBorders>
              <w:top w:val="nil"/>
              <w:left w:val="nil"/>
              <w:bottom w:val="single" w:sz="12" w:space="0" w:color="808080" w:themeColor="background1" w:themeShade="80"/>
              <w:right w:val="nil"/>
            </w:tcBorders>
            <w:vAlign w:val="center"/>
          </w:tcPr>
          <w:p w14:paraId="66D8C83F" w14:textId="77777777" w:rsidR="009D4CE9" w:rsidRPr="002532AE" w:rsidRDefault="009D4CE9" w:rsidP="009D4CE9">
            <w:pPr>
              <w:pStyle w:val="RSCB06BHeadingSub-Section"/>
              <w:rPr>
                <w:b w:val="0"/>
              </w:rPr>
            </w:pPr>
            <w:r>
              <w:rPr>
                <w:b w:val="0"/>
              </w:rPr>
              <w:t>High</w:t>
            </w:r>
          </w:p>
        </w:tc>
      </w:tr>
    </w:tbl>
    <w:p w14:paraId="48C970D3" w14:textId="77777777" w:rsidR="004452AD" w:rsidRPr="009D4CE9" w:rsidRDefault="004452AD" w:rsidP="004452AD">
      <w:pPr>
        <w:pStyle w:val="RSCB06BHeadingSub-Section"/>
        <w:rPr>
          <w:sz w:val="20"/>
        </w:rPr>
      </w:pPr>
      <w:r w:rsidRPr="009D4CE9">
        <w:rPr>
          <w:sz w:val="20"/>
        </w:rPr>
        <w:t>Materials</w:t>
      </w:r>
    </w:p>
    <w:p w14:paraId="72FA1F0C" w14:textId="77777777" w:rsidR="00EE3AFB" w:rsidRDefault="009D4CE9" w:rsidP="004452AD">
      <w:pPr>
        <w:pStyle w:val="RSCB02ArticleText"/>
      </w:pPr>
      <w:r>
        <w:t>A full list of ILs used have been tabulated in the results section (table 4). ILs not purchased have been synthesised at Imperial College London using commercial starting materials to high purity.</w:t>
      </w:r>
    </w:p>
    <w:p w14:paraId="00860BBF" w14:textId="77777777" w:rsidR="009D4CE9" w:rsidRDefault="009D4CE9" w:rsidP="004452AD">
      <w:pPr>
        <w:pStyle w:val="RSCB02ArticleText"/>
      </w:pPr>
    </w:p>
    <w:p w14:paraId="317D3F95" w14:textId="77777777" w:rsidR="009D4CE9" w:rsidRPr="009D4CE9" w:rsidRDefault="009D4CE9" w:rsidP="009D4CE9">
      <w:pPr>
        <w:pStyle w:val="RSCB06BHeadingSub-Section"/>
        <w:rPr>
          <w:sz w:val="20"/>
        </w:rPr>
      </w:pPr>
      <w:r w:rsidRPr="009D4CE9">
        <w:rPr>
          <w:sz w:val="20"/>
        </w:rPr>
        <w:t>Methods</w:t>
      </w:r>
    </w:p>
    <w:p w14:paraId="2CFCFC84" w14:textId="77777777" w:rsidR="009D4CE9" w:rsidRDefault="009D4CE9" w:rsidP="009D4CE9">
      <w:pPr>
        <w:pStyle w:val="RSCB06BHeadingSub-Section"/>
      </w:pPr>
      <w:r>
        <w:t>Moisture and acid : base content</w:t>
      </w:r>
    </w:p>
    <w:p w14:paraId="00701A94" w14:textId="77777777" w:rsidR="009D4CE9" w:rsidRDefault="009D4CE9" w:rsidP="009D4CE9">
      <w:pPr>
        <w:pStyle w:val="RSCB02ArticleText"/>
      </w:pPr>
      <w:r>
        <w:t>To determine the acid base (anion : cation) ratio of [HSO</w:t>
      </w:r>
      <w:r>
        <w:rPr>
          <w:vertAlign w:val="subscript"/>
        </w:rPr>
        <w:t>4</w:t>
      </w:r>
      <w:r>
        <w:t>]</w:t>
      </w:r>
      <w:r>
        <w:rPr>
          <w:vertAlign w:val="superscript"/>
        </w:rPr>
        <w:t>-</w:t>
      </w:r>
      <w:r>
        <w:t xml:space="preserve"> ILs, the moisture content was first determined using a ‘V20 Volumetric Karl-Fischer’ titrator (Mettler Toledo) and a ‘C20 Coulometric Karl-Fischer’ titrator (Mettler Toledo). Following this, a ‘G20S Compact’ titrator was used to determine the acid/base ratio, as it was titrated against a sodium hydroxide standard.</w:t>
      </w:r>
    </w:p>
    <w:p w14:paraId="67B84797" w14:textId="77777777" w:rsidR="008C1E2F" w:rsidRDefault="008C1E2F" w:rsidP="009D4CE9">
      <w:pPr>
        <w:pStyle w:val="RSCB02ArticleText"/>
      </w:pPr>
    </w:p>
    <w:p w14:paraId="239F474F" w14:textId="77777777" w:rsidR="008C1E2F" w:rsidRDefault="008C1E2F" w:rsidP="008C1E2F">
      <w:pPr>
        <w:pStyle w:val="RSCB06BHeadingSub-Section"/>
      </w:pPr>
      <w:r>
        <w:t>IL synthesis</w:t>
      </w:r>
    </w:p>
    <w:p w14:paraId="307F680F" w14:textId="77777777" w:rsidR="008C1E2F" w:rsidRDefault="008C1E2F" w:rsidP="008C1E2F">
      <w:pPr>
        <w:pStyle w:val="RSCB02ArticleText"/>
        <w:rPr>
          <w:bCs/>
        </w:rPr>
      </w:pPr>
      <w:r>
        <w:t>[N</w:t>
      </w:r>
      <w:r>
        <w:rPr>
          <w:vertAlign w:val="subscript"/>
        </w:rPr>
        <w:t>4110</w:t>
      </w:r>
      <w:r>
        <w:t>][HSO</w:t>
      </w:r>
      <w:r>
        <w:rPr>
          <w:vertAlign w:val="subscript"/>
        </w:rPr>
        <w:t>4</w:t>
      </w:r>
      <w:r>
        <w:t xml:space="preserve">] was synthesised </w:t>
      </w:r>
      <w:r w:rsidR="006F02D7">
        <w:rPr>
          <w:bCs/>
        </w:rPr>
        <w:t xml:space="preserve">via a neutralisation reaction. In a 2L RBF, </w:t>
      </w:r>
      <w:r w:rsidR="006F02D7">
        <w:rPr>
          <w:bCs/>
          <w:i/>
        </w:rPr>
        <w:t>N,N</w:t>
      </w:r>
      <w:r w:rsidR="006F02D7">
        <w:rPr>
          <w:bCs/>
        </w:rPr>
        <w:t>-dimethylbutylamine  was measured out and placed in an ice bath. Whilst stirring, 5 M sulfuric acid was added drop wise using a dropping funnel. The acid : base ratio was adjusted by adding more acid or base until a 1:1 ratio was achieved. The IL was then dried using both a rotary evaporator and a Schlenk line.</w:t>
      </w:r>
    </w:p>
    <w:p w14:paraId="22C7D06E" w14:textId="77777777" w:rsidR="006F02D7" w:rsidRDefault="006F02D7" w:rsidP="008C1E2F">
      <w:pPr>
        <w:pStyle w:val="RSCB02ArticleText"/>
        <w:rPr>
          <w:bCs/>
        </w:rPr>
      </w:pPr>
    </w:p>
    <w:p w14:paraId="6693E2A7" w14:textId="77777777" w:rsidR="006F02D7" w:rsidRDefault="006F02D7" w:rsidP="006F02D7">
      <w:pPr>
        <w:pStyle w:val="RSCB06BHeadingSub-Section"/>
      </w:pPr>
      <w:r>
        <w:t>Thermogravimetric analysis coupled with mass spectrometry (TGA-MS)</w:t>
      </w:r>
    </w:p>
    <w:p w14:paraId="526B0093" w14:textId="77777777" w:rsidR="006F02D7" w:rsidRPr="00761964" w:rsidRDefault="006F02D7" w:rsidP="006F02D7">
      <w:pPr>
        <w:pStyle w:val="RSCB06BHeadingSub-Section"/>
        <w:jc w:val="both"/>
        <w:rPr>
          <w:b w:val="0"/>
        </w:rPr>
      </w:pPr>
      <w:r>
        <w:rPr>
          <w:b w:val="0"/>
          <w:bCs/>
        </w:rPr>
        <w:t xml:space="preserve">Thermogravimetric analysis (TGA) was performed on a ‘Mettler Toledo’ instrument connected to a ‘Hiden analytical HPR 20’ mass spectrometer (MS) with a maximum detection of </w:t>
      </w:r>
      <w:r>
        <w:rPr>
          <w:b w:val="0"/>
          <w:bCs/>
          <w:i/>
        </w:rPr>
        <w:t>m/z</w:t>
      </w:r>
      <w:r>
        <w:rPr>
          <w:b w:val="0"/>
          <w:bCs/>
        </w:rPr>
        <w:t xml:space="preserve"> 300. </w:t>
      </w:r>
      <w:r>
        <w:rPr>
          <w:b w:val="0"/>
        </w:rPr>
        <w:t xml:space="preserve">Electron ionisation (EI) MS was used with an ionisation energy of 70 eV using a BAR scan of </w:t>
      </w:r>
      <w:r>
        <w:rPr>
          <w:b w:val="0"/>
          <w:i/>
        </w:rPr>
        <w:t>m/z</w:t>
      </w:r>
      <w:r>
        <w:rPr>
          <w:b w:val="0"/>
        </w:rPr>
        <w:t xml:space="preserve"> 0 – </w:t>
      </w:r>
      <w:r>
        <w:rPr>
          <w:b w:val="0"/>
          <w:i/>
        </w:rPr>
        <w:t>m/z</w:t>
      </w:r>
      <w:r>
        <w:rPr>
          <w:b w:val="0"/>
        </w:rPr>
        <w:t xml:space="preserve"> 300 in the positive mode. </w:t>
      </w:r>
      <w:r>
        <w:rPr>
          <w:b w:val="0"/>
          <w:bCs/>
        </w:rPr>
        <w:t>All analysis was carried out under air to give a true representation of any decomposition under atmospheric conditions.</w:t>
      </w:r>
    </w:p>
    <w:p w14:paraId="6E01F46C" w14:textId="77777777" w:rsidR="006F02D7" w:rsidRDefault="006F02D7" w:rsidP="006F02D7">
      <w:pPr>
        <w:pStyle w:val="RSCB06BHeadingSub-Section"/>
        <w:jc w:val="both"/>
        <w:rPr>
          <w:b w:val="0"/>
          <w:bCs/>
        </w:rPr>
      </w:pPr>
      <w:r w:rsidRPr="00D6067E">
        <w:rPr>
          <w:b w:val="0"/>
          <w:bCs/>
          <w:i/>
        </w:rPr>
        <w:t xml:space="preserve">Temperature-ramping </w:t>
      </w:r>
      <w:r>
        <w:rPr>
          <w:b w:val="0"/>
          <w:bCs/>
        </w:rPr>
        <w:t xml:space="preserve">TGA-MS experiments were performed using approximately 5 </w:t>
      </w:r>
      <w:r>
        <w:t xml:space="preserve">– </w:t>
      </w:r>
      <w:r>
        <w:rPr>
          <w:b w:val="0"/>
          <w:bCs/>
        </w:rPr>
        <w:t>10 mg of IL in platinum pans. Method employed: Dry sample at 80</w:t>
      </w:r>
      <w:r>
        <w:rPr>
          <w:rFonts w:cs="Times New Roman"/>
          <w:b w:val="0"/>
          <w:w w:val="108"/>
          <w:szCs w:val="18"/>
        </w:rPr>
        <w:t xml:space="preserve"> </w:t>
      </w:r>
      <w:r>
        <w:rPr>
          <w:rFonts w:ascii="Calibri" w:hAnsi="Calibri" w:cs="Calibri"/>
          <w:b w:val="0"/>
          <w:w w:val="108"/>
          <w:szCs w:val="18"/>
        </w:rPr>
        <w:t>°</w:t>
      </w:r>
      <w:r>
        <w:rPr>
          <w:rFonts w:cs="Times New Roman"/>
          <w:b w:val="0"/>
          <w:w w:val="108"/>
          <w:szCs w:val="18"/>
        </w:rPr>
        <w:t>C</w:t>
      </w:r>
      <w:r>
        <w:rPr>
          <w:b w:val="0"/>
          <w:bCs/>
        </w:rPr>
        <w:t xml:space="preserve"> for 30 minutes. Ramp temperature to 700 </w:t>
      </w:r>
      <w:r>
        <w:rPr>
          <w:rFonts w:ascii="Calibri" w:hAnsi="Calibri" w:cs="Calibri"/>
          <w:b w:val="0"/>
          <w:w w:val="108"/>
          <w:szCs w:val="18"/>
        </w:rPr>
        <w:t>°</w:t>
      </w:r>
      <w:r>
        <w:rPr>
          <w:rFonts w:cs="Times New Roman"/>
          <w:b w:val="0"/>
          <w:w w:val="108"/>
          <w:szCs w:val="18"/>
        </w:rPr>
        <w:t>C</w:t>
      </w:r>
      <w:r>
        <w:rPr>
          <w:b w:val="0"/>
          <w:bCs/>
        </w:rPr>
        <w:t xml:space="preserve"> at a heating rate of 10 </w:t>
      </w:r>
      <w:r>
        <w:rPr>
          <w:rFonts w:ascii="Calibri" w:hAnsi="Calibri" w:cs="Calibri"/>
          <w:b w:val="0"/>
          <w:w w:val="108"/>
          <w:szCs w:val="18"/>
        </w:rPr>
        <w:t>°</w:t>
      </w:r>
      <w:r>
        <w:rPr>
          <w:rFonts w:cs="Times New Roman"/>
          <w:b w:val="0"/>
          <w:w w:val="108"/>
          <w:szCs w:val="18"/>
        </w:rPr>
        <w:t>C.</w:t>
      </w:r>
      <w:r>
        <w:rPr>
          <w:b w:val="0"/>
          <w:bCs/>
        </w:rPr>
        <w:t>min</w:t>
      </w:r>
      <w:r>
        <w:rPr>
          <w:b w:val="0"/>
          <w:bCs/>
          <w:vertAlign w:val="superscript"/>
        </w:rPr>
        <w:t>-1</w:t>
      </w:r>
      <w:r>
        <w:rPr>
          <w:b w:val="0"/>
          <w:bCs/>
        </w:rPr>
        <w:t xml:space="preserve"> using an air flow of 10 </w:t>
      </w:r>
      <w:r>
        <w:rPr>
          <w:rFonts w:ascii="Calibri" w:hAnsi="Calibri" w:cs="Calibri"/>
          <w:b w:val="0"/>
          <w:w w:val="108"/>
          <w:szCs w:val="18"/>
        </w:rPr>
        <w:t>mL</w:t>
      </w:r>
      <w:r>
        <w:rPr>
          <w:rFonts w:cs="Times New Roman"/>
          <w:b w:val="0"/>
          <w:w w:val="108"/>
          <w:szCs w:val="18"/>
        </w:rPr>
        <w:t>.</w:t>
      </w:r>
      <w:r>
        <w:rPr>
          <w:b w:val="0"/>
          <w:bCs/>
        </w:rPr>
        <w:t>min</w:t>
      </w:r>
      <w:r>
        <w:rPr>
          <w:b w:val="0"/>
          <w:bCs/>
          <w:vertAlign w:val="superscript"/>
        </w:rPr>
        <w:t>-1</w:t>
      </w:r>
      <w:r>
        <w:rPr>
          <w:b w:val="0"/>
          <w:bCs/>
        </w:rPr>
        <w:t>.</w:t>
      </w:r>
    </w:p>
    <w:p w14:paraId="5C0AB816" w14:textId="77777777" w:rsidR="006F02D7" w:rsidRDefault="006F02D7" w:rsidP="006F02D7">
      <w:pPr>
        <w:pStyle w:val="RSCB06BHeadingSub-Section"/>
        <w:jc w:val="both"/>
        <w:rPr>
          <w:b w:val="0"/>
          <w:bCs/>
        </w:rPr>
      </w:pPr>
      <w:r w:rsidRPr="00D6067E">
        <w:rPr>
          <w:b w:val="0"/>
          <w:bCs/>
          <w:i/>
        </w:rPr>
        <w:t>Isothermal</w:t>
      </w:r>
      <w:r>
        <w:rPr>
          <w:b w:val="0"/>
          <w:bCs/>
        </w:rPr>
        <w:t xml:space="preserve"> TGA-MS was performed using 5 </w:t>
      </w:r>
      <w:r>
        <w:t xml:space="preserve">– </w:t>
      </w:r>
      <w:r>
        <w:rPr>
          <w:b w:val="0"/>
          <w:bCs/>
        </w:rPr>
        <w:t>10 mg of IL in a platinum pan. Method employed: Dry sample at 80</w:t>
      </w:r>
      <w:r>
        <w:rPr>
          <w:rFonts w:cs="Times New Roman"/>
          <w:b w:val="0"/>
          <w:w w:val="108"/>
          <w:szCs w:val="18"/>
        </w:rPr>
        <w:t xml:space="preserve"> </w:t>
      </w:r>
      <w:r>
        <w:rPr>
          <w:rFonts w:ascii="Calibri" w:hAnsi="Calibri" w:cs="Calibri"/>
          <w:b w:val="0"/>
          <w:w w:val="108"/>
          <w:szCs w:val="18"/>
        </w:rPr>
        <w:t>°</w:t>
      </w:r>
      <w:r>
        <w:rPr>
          <w:rFonts w:cs="Times New Roman"/>
          <w:b w:val="0"/>
          <w:w w:val="108"/>
          <w:szCs w:val="18"/>
        </w:rPr>
        <w:t>C</w:t>
      </w:r>
      <w:r>
        <w:rPr>
          <w:b w:val="0"/>
          <w:bCs/>
        </w:rPr>
        <w:t xml:space="preserve"> for 30 minutes. Ramp temperature up to set temperature</w:t>
      </w:r>
      <w:r>
        <w:rPr>
          <w:b w:val="0"/>
          <w:bCs/>
          <w:vertAlign w:val="superscript"/>
        </w:rPr>
        <w:t xml:space="preserve">+ </w:t>
      </w:r>
      <w:r>
        <w:rPr>
          <w:b w:val="0"/>
          <w:bCs/>
        </w:rPr>
        <w:t xml:space="preserve">at a heating rate of 10 </w:t>
      </w:r>
      <w:r>
        <w:rPr>
          <w:rFonts w:ascii="Calibri" w:hAnsi="Calibri" w:cs="Calibri"/>
          <w:b w:val="0"/>
          <w:w w:val="108"/>
          <w:szCs w:val="18"/>
        </w:rPr>
        <w:t>°</w:t>
      </w:r>
      <w:r>
        <w:rPr>
          <w:rFonts w:cs="Times New Roman"/>
          <w:b w:val="0"/>
          <w:w w:val="108"/>
          <w:szCs w:val="18"/>
        </w:rPr>
        <w:t>C.</w:t>
      </w:r>
      <w:r>
        <w:rPr>
          <w:b w:val="0"/>
          <w:bCs/>
        </w:rPr>
        <w:t>min</w:t>
      </w:r>
      <w:r>
        <w:rPr>
          <w:b w:val="0"/>
          <w:bCs/>
          <w:vertAlign w:val="superscript"/>
        </w:rPr>
        <w:t>-1</w:t>
      </w:r>
      <w:r>
        <w:rPr>
          <w:b w:val="0"/>
          <w:bCs/>
        </w:rPr>
        <w:t xml:space="preserve"> using an air flow of 10 </w:t>
      </w:r>
      <w:r>
        <w:rPr>
          <w:rFonts w:ascii="Calibri" w:hAnsi="Calibri" w:cs="Calibri"/>
          <w:b w:val="0"/>
          <w:w w:val="108"/>
          <w:szCs w:val="18"/>
        </w:rPr>
        <w:t>mL</w:t>
      </w:r>
      <w:r>
        <w:rPr>
          <w:rFonts w:cs="Times New Roman"/>
          <w:b w:val="0"/>
          <w:w w:val="108"/>
          <w:szCs w:val="18"/>
        </w:rPr>
        <w:t>.</w:t>
      </w:r>
      <w:r>
        <w:rPr>
          <w:b w:val="0"/>
          <w:bCs/>
        </w:rPr>
        <w:t>min</w:t>
      </w:r>
      <w:r>
        <w:rPr>
          <w:b w:val="0"/>
          <w:bCs/>
          <w:vertAlign w:val="superscript"/>
        </w:rPr>
        <w:t>-1</w:t>
      </w:r>
      <w:r>
        <w:rPr>
          <w:b w:val="0"/>
          <w:bCs/>
        </w:rPr>
        <w:t>. Once set temperature had been reached hold for 390 minutes.</w:t>
      </w:r>
    </w:p>
    <w:p w14:paraId="224510B7" w14:textId="77777777" w:rsidR="006F02D7" w:rsidRDefault="006F02D7" w:rsidP="006F02D7">
      <w:pPr>
        <w:pStyle w:val="RSCB06BHeadingSub-Section"/>
        <w:jc w:val="both"/>
        <w:rPr>
          <w:rFonts w:cs="Times New Roman"/>
          <w:b w:val="0"/>
          <w:i/>
          <w:w w:val="108"/>
          <w:szCs w:val="18"/>
        </w:rPr>
      </w:pPr>
      <w:r w:rsidRPr="004B04B8">
        <w:rPr>
          <w:sz w:val="20"/>
          <w:vertAlign w:val="superscript"/>
        </w:rPr>
        <w:t>+</w:t>
      </w:r>
      <w:r w:rsidRPr="004B04B8">
        <w:rPr>
          <w:b w:val="0"/>
          <w:i/>
        </w:rPr>
        <w:t xml:space="preserve"> Temperatures used: </w:t>
      </w:r>
      <w:r>
        <w:rPr>
          <w:b w:val="0"/>
          <w:i/>
        </w:rPr>
        <w:t>240 – 280</w:t>
      </w:r>
      <w:r w:rsidRPr="004B04B8">
        <w:rPr>
          <w:b w:val="0"/>
          <w:i/>
        </w:rPr>
        <w:t xml:space="preserve"> </w:t>
      </w:r>
      <w:r w:rsidRPr="004B04B8">
        <w:rPr>
          <w:rFonts w:ascii="Calibri" w:hAnsi="Calibri" w:cs="Calibri"/>
          <w:b w:val="0"/>
          <w:i/>
          <w:w w:val="108"/>
          <w:szCs w:val="18"/>
        </w:rPr>
        <w:t>°</w:t>
      </w:r>
      <w:r w:rsidRPr="004B04B8">
        <w:rPr>
          <w:rFonts w:cs="Times New Roman"/>
          <w:b w:val="0"/>
          <w:i/>
          <w:w w:val="108"/>
          <w:szCs w:val="18"/>
        </w:rPr>
        <w:t>C</w:t>
      </w:r>
      <w:r>
        <w:rPr>
          <w:rFonts w:cs="Times New Roman"/>
          <w:b w:val="0"/>
          <w:i/>
          <w:w w:val="108"/>
          <w:szCs w:val="18"/>
        </w:rPr>
        <w:t xml:space="preserve"> </w:t>
      </w:r>
      <w:r w:rsidRPr="004B04B8">
        <w:rPr>
          <w:rFonts w:cs="Times New Roman"/>
          <w:b w:val="0"/>
          <w:i/>
          <w:w w:val="108"/>
          <w:szCs w:val="18"/>
        </w:rPr>
        <w:t xml:space="preserve">at </w:t>
      </w:r>
      <w:r>
        <w:rPr>
          <w:rFonts w:cs="Times New Roman"/>
          <w:b w:val="0"/>
          <w:i/>
          <w:w w:val="108"/>
          <w:szCs w:val="18"/>
        </w:rPr>
        <w:t>+</w:t>
      </w:r>
      <w:r w:rsidRPr="004B04B8">
        <w:rPr>
          <w:rFonts w:cs="Times New Roman"/>
          <w:b w:val="0"/>
          <w:i/>
          <w:w w:val="108"/>
          <w:szCs w:val="18"/>
        </w:rPr>
        <w:t xml:space="preserve">10 </w:t>
      </w:r>
      <w:r w:rsidRPr="004B04B8">
        <w:rPr>
          <w:rFonts w:ascii="Calibri" w:hAnsi="Calibri" w:cs="Calibri"/>
          <w:b w:val="0"/>
          <w:i/>
          <w:w w:val="108"/>
          <w:szCs w:val="18"/>
        </w:rPr>
        <w:t>°</w:t>
      </w:r>
      <w:r w:rsidRPr="004B04B8">
        <w:rPr>
          <w:rFonts w:cs="Times New Roman"/>
          <w:b w:val="0"/>
          <w:i/>
          <w:w w:val="108"/>
          <w:szCs w:val="18"/>
        </w:rPr>
        <w:t>C intervals</w:t>
      </w:r>
      <w:r>
        <w:rPr>
          <w:rFonts w:cs="Times New Roman"/>
          <w:b w:val="0"/>
          <w:i/>
          <w:w w:val="108"/>
          <w:szCs w:val="18"/>
        </w:rPr>
        <w:t>.</w:t>
      </w:r>
    </w:p>
    <w:p w14:paraId="4E9F0576" w14:textId="65016E52" w:rsidR="006F02D7" w:rsidRDefault="006F02D7" w:rsidP="006F02D7">
      <w:pPr>
        <w:pStyle w:val="RSCB06BHeadingSub-Section"/>
        <w:jc w:val="both"/>
        <w:rPr>
          <w:rFonts w:cs="Times New Roman"/>
          <w:b w:val="0"/>
          <w:w w:val="108"/>
          <w:szCs w:val="18"/>
        </w:rPr>
      </w:pPr>
      <w:r>
        <w:rPr>
          <w:rFonts w:cs="Times New Roman"/>
          <w:b w:val="0"/>
          <w:w w:val="108"/>
          <w:szCs w:val="18"/>
        </w:rPr>
        <w:t>Data processing was carried out using Origin 2018 software. MS data was obtained as a function of time. To plot this as a function of temperature, a linear-fit was created using TGA temperature data. Following this, MS time values were substituted into this equation to generate temperature values. This was then overlaid with the TGA data.</w:t>
      </w:r>
    </w:p>
    <w:p w14:paraId="02F2258C" w14:textId="77777777" w:rsidR="00BA1C43" w:rsidRDefault="00BA1C43" w:rsidP="006F02D7">
      <w:pPr>
        <w:pStyle w:val="RSCB06BHeadingSub-Section"/>
        <w:jc w:val="both"/>
        <w:rPr>
          <w:rFonts w:cs="Times New Roman"/>
          <w:b w:val="0"/>
          <w:w w:val="108"/>
          <w:szCs w:val="18"/>
        </w:rPr>
      </w:pPr>
    </w:p>
    <w:p w14:paraId="45A1568F" w14:textId="77777777" w:rsidR="006F02D7" w:rsidRDefault="006F02D7" w:rsidP="006F02D7">
      <w:pPr>
        <w:pStyle w:val="RSCB06BHeadingSub-Section"/>
      </w:pPr>
      <w:r>
        <w:t>Direct insertion probe mass spectrometry (DIP-MS)</w:t>
      </w:r>
    </w:p>
    <w:p w14:paraId="59828BDB" w14:textId="77777777" w:rsidR="00B5446C" w:rsidRDefault="006F02D7" w:rsidP="00B5446C">
      <w:pPr>
        <w:pStyle w:val="RSCB02ArticleText"/>
        <w:spacing w:after="80"/>
        <w:rPr>
          <w:bCs/>
        </w:rPr>
      </w:pPr>
      <w:r>
        <w:rPr>
          <w:bCs/>
        </w:rPr>
        <w:t xml:space="preserve">Direct insertion probe mass spectroscopy (DIP-MS) was carried out on a ‘Thermo Finnigan PolarisQ ion trap’ mass spectrometer </w:t>
      </w:r>
      <w:r>
        <w:rPr>
          <w:bCs/>
        </w:rPr>
        <w:lastRenderedPageBreak/>
        <w:t xml:space="preserve">under vacuum. IL samples were injected into a glass ‘Thermo’ </w:t>
      </w:r>
      <w:r w:rsidRPr="00AF780E">
        <w:rPr>
          <w:bCs/>
        </w:rPr>
        <w:t xml:space="preserve">sample cup </w:t>
      </w:r>
      <w:r>
        <w:rPr>
          <w:bCs/>
        </w:rPr>
        <w:t>until half full then inserted in to the probe tip. Method employed: Dry sample at 80</w:t>
      </w:r>
      <w:r>
        <w:t xml:space="preserve"> </w:t>
      </w:r>
      <w:r>
        <w:rPr>
          <w:rFonts w:ascii="Calibri" w:hAnsi="Calibri" w:cs="Calibri"/>
        </w:rPr>
        <w:t>°</w:t>
      </w:r>
      <w:r>
        <w:t>C</w:t>
      </w:r>
      <w:r>
        <w:rPr>
          <w:bCs/>
        </w:rPr>
        <w:t xml:space="preserve"> for 2 minutes. Ramp temperature up to a maximum of 450 </w:t>
      </w:r>
      <w:r>
        <w:rPr>
          <w:rFonts w:ascii="Calibri" w:hAnsi="Calibri" w:cs="Calibri"/>
        </w:rPr>
        <w:t>°</w:t>
      </w:r>
      <w:r>
        <w:t>C</w:t>
      </w:r>
      <w:r>
        <w:rPr>
          <w:bCs/>
        </w:rPr>
        <w:t xml:space="preserve"> at a heating rate of 10 </w:t>
      </w:r>
      <w:r>
        <w:rPr>
          <w:rFonts w:ascii="Calibri" w:hAnsi="Calibri" w:cs="Calibri"/>
        </w:rPr>
        <w:t>°</w:t>
      </w:r>
      <w:r>
        <w:t>C.</w:t>
      </w:r>
      <w:r>
        <w:rPr>
          <w:bCs/>
        </w:rPr>
        <w:t>min</w:t>
      </w:r>
      <w:r>
        <w:rPr>
          <w:bCs/>
          <w:vertAlign w:val="superscript"/>
        </w:rPr>
        <w:t>-1</w:t>
      </w:r>
      <w:r>
        <w:rPr>
          <w:bCs/>
        </w:rPr>
        <w:t xml:space="preserve">. Then, hold at 450 </w:t>
      </w:r>
      <w:r>
        <w:rPr>
          <w:rFonts w:ascii="Calibri" w:hAnsi="Calibri" w:cs="Calibri"/>
        </w:rPr>
        <w:t>°</w:t>
      </w:r>
      <w:r>
        <w:t>C</w:t>
      </w:r>
      <w:r>
        <w:rPr>
          <w:bCs/>
        </w:rPr>
        <w:t xml:space="preserve"> for 2 minutes. Detection was carried out in both positive and negative modes by alternating the detection </w:t>
      </w:r>
      <w:r w:rsidR="00B5446C" w:rsidRPr="00B5446C">
        <w:rPr>
          <w:bCs/>
        </w:rPr>
        <w:t>once</w:t>
      </w:r>
      <w:r w:rsidR="00B5446C">
        <w:rPr>
          <w:b/>
          <w:bCs/>
        </w:rPr>
        <w:t xml:space="preserve"> </w:t>
      </w:r>
      <w:r>
        <w:rPr>
          <w:bCs/>
        </w:rPr>
        <w:t xml:space="preserve">per second. </w:t>
      </w:r>
      <w:r w:rsidR="00B5446C">
        <w:rPr>
          <w:rStyle w:val="06CHeading"/>
          <w:rFonts w:asciiTheme="minorHAnsi" w:hAnsiTheme="minorHAnsi"/>
          <w:b w:val="0"/>
          <w:smallCaps w:val="0"/>
        </w:rPr>
        <w:t>Data processing was carried out using Origin 2018. Raw data from DIP-MS was in the format of time hence it was converted</w:t>
      </w:r>
      <w:r w:rsidR="00B5446C" w:rsidRPr="00AB519B">
        <w:rPr>
          <w:rStyle w:val="06CHeading"/>
          <w:rFonts w:asciiTheme="minorHAnsi" w:hAnsiTheme="minorHAnsi"/>
          <w:b w:val="0"/>
          <w:smallCaps w:val="0"/>
        </w:rPr>
        <w:t xml:space="preserve"> </w:t>
      </w:r>
      <w:r w:rsidR="00B5446C">
        <w:rPr>
          <w:rStyle w:val="06CHeading"/>
          <w:rFonts w:asciiTheme="minorHAnsi" w:hAnsiTheme="minorHAnsi"/>
          <w:b w:val="0"/>
          <w:smallCaps w:val="0"/>
        </w:rPr>
        <w:t xml:space="preserve">to temperature by using the experimental method. For example, </w:t>
      </w:r>
      <w:r w:rsidR="00B5446C">
        <w:t xml:space="preserve">temperature was ramped at a rate of 10 </w:t>
      </w:r>
      <w:r w:rsidR="00B5446C">
        <w:rPr>
          <w:rFonts w:ascii="Calibri" w:hAnsi="Calibri" w:cs="Calibri"/>
        </w:rPr>
        <w:t>°</w:t>
      </w:r>
      <w:r w:rsidR="00B5446C">
        <w:t>C.</w:t>
      </w:r>
      <w:r w:rsidR="00B5446C">
        <w:rPr>
          <w:bCs/>
        </w:rPr>
        <w:t>min</w:t>
      </w:r>
      <w:r w:rsidR="00B5446C">
        <w:rPr>
          <w:bCs/>
          <w:vertAlign w:val="superscript"/>
        </w:rPr>
        <w:t>-1</w:t>
      </w:r>
      <w:r w:rsidR="00B5446C">
        <w:rPr>
          <w:bCs/>
        </w:rPr>
        <w:t xml:space="preserve"> after 2 minutes so temperature values could be extrapolated. Histograms were then produced at the T</w:t>
      </w:r>
      <w:r w:rsidR="00B5446C">
        <w:rPr>
          <w:bCs/>
          <w:vertAlign w:val="subscript"/>
        </w:rPr>
        <w:t>onset</w:t>
      </w:r>
      <w:r w:rsidR="00B5446C">
        <w:rPr>
          <w:bCs/>
        </w:rPr>
        <w:t xml:space="preserve"> for a given IL.</w:t>
      </w:r>
    </w:p>
    <w:p w14:paraId="003C3D95" w14:textId="3BD9BBEE" w:rsidR="00B5446C" w:rsidRPr="001848C4" w:rsidRDefault="00B5446C" w:rsidP="00B5446C">
      <w:pPr>
        <w:pStyle w:val="RSCB02ArticleText"/>
        <w:spacing w:after="80"/>
        <w:rPr>
          <w:rStyle w:val="06CHeading"/>
          <w:rFonts w:asciiTheme="minorHAnsi" w:hAnsiTheme="minorHAnsi"/>
          <w:b w:val="0"/>
          <w:smallCaps w:val="0"/>
        </w:rPr>
      </w:pPr>
    </w:p>
    <w:p w14:paraId="22133B9F" w14:textId="77777777" w:rsidR="00B5446C" w:rsidRDefault="00B5446C" w:rsidP="00B5446C">
      <w:pPr>
        <w:pStyle w:val="RSCB06BHeadingSub-Section"/>
      </w:pPr>
      <w:r>
        <w:t>Decomposition in a closed vessel</w:t>
      </w:r>
    </w:p>
    <w:p w14:paraId="56E308F8" w14:textId="1E131C38" w:rsidR="00B32355" w:rsidRPr="00E10C3B" w:rsidRDefault="00B32355" w:rsidP="00B32355">
      <w:pPr>
        <w:spacing w:after="80" w:line="240" w:lineRule="exact"/>
        <w:jc w:val="both"/>
        <w:rPr>
          <w:rFonts w:cs="Times New Roman"/>
          <w:w w:val="108"/>
          <w:sz w:val="18"/>
          <w:szCs w:val="18"/>
        </w:rPr>
      </w:pPr>
      <w:r w:rsidRPr="00E10C3B">
        <w:rPr>
          <w:sz w:val="18"/>
        </w:rPr>
        <w:t xml:space="preserve">Samples </w:t>
      </w:r>
      <w:r>
        <w:rPr>
          <w:sz w:val="18"/>
        </w:rPr>
        <w:t xml:space="preserve">of dry IL </w:t>
      </w:r>
      <w:r w:rsidRPr="00E10C3B">
        <w:rPr>
          <w:sz w:val="18"/>
        </w:rPr>
        <w:t xml:space="preserve">were heated </w:t>
      </w:r>
      <w:r>
        <w:rPr>
          <w:sz w:val="18"/>
        </w:rPr>
        <w:t xml:space="preserve">in 15 ml Ace pressure tubes </w:t>
      </w:r>
      <w:r w:rsidRPr="00E10C3B">
        <w:rPr>
          <w:sz w:val="18"/>
        </w:rPr>
        <w:t>to 1</w:t>
      </w:r>
      <w:r w:rsidRPr="00E10C3B">
        <w:rPr>
          <w:bCs/>
          <w:sz w:val="18"/>
        </w:rPr>
        <w:t>80</w:t>
      </w:r>
      <w:r w:rsidRPr="00E10C3B">
        <w:rPr>
          <w:rFonts w:cs="Times New Roman"/>
          <w:w w:val="108"/>
          <w:sz w:val="18"/>
          <w:szCs w:val="18"/>
        </w:rPr>
        <w:t xml:space="preserve"> </w:t>
      </w:r>
      <w:r w:rsidRPr="00E10C3B">
        <w:rPr>
          <w:rFonts w:ascii="Calibri" w:hAnsi="Calibri" w:cs="Calibri"/>
          <w:w w:val="108"/>
          <w:sz w:val="18"/>
          <w:szCs w:val="18"/>
        </w:rPr>
        <w:t>°</w:t>
      </w:r>
      <w:r w:rsidRPr="00E10C3B">
        <w:rPr>
          <w:rFonts w:cs="Times New Roman"/>
          <w:w w:val="108"/>
          <w:sz w:val="18"/>
          <w:szCs w:val="18"/>
        </w:rPr>
        <w:t>C for 1 hour, 24 hours and 48 hours in a ‘</w:t>
      </w:r>
      <w:r w:rsidRPr="00E10C3B">
        <w:rPr>
          <w:rFonts w:cs="Times New Roman"/>
          <w:iCs/>
          <w:w w:val="108"/>
          <w:sz w:val="18"/>
          <w:szCs w:val="18"/>
        </w:rPr>
        <w:t>Thermo Scientific</w:t>
      </w:r>
      <w:r w:rsidRPr="00E10C3B">
        <w:rPr>
          <w:rFonts w:cs="Times New Roman"/>
          <w:w w:val="108"/>
          <w:sz w:val="18"/>
          <w:szCs w:val="18"/>
        </w:rPr>
        <w:t>™ </w:t>
      </w:r>
      <w:r w:rsidRPr="00E10C3B">
        <w:rPr>
          <w:rFonts w:cs="Times New Roman"/>
          <w:iCs/>
          <w:w w:val="108"/>
          <w:sz w:val="18"/>
          <w:szCs w:val="18"/>
        </w:rPr>
        <w:t>Heratherm</w:t>
      </w:r>
      <w:r w:rsidRPr="00E10C3B">
        <w:rPr>
          <w:rFonts w:cs="Times New Roman"/>
          <w:w w:val="108"/>
          <w:sz w:val="18"/>
          <w:szCs w:val="18"/>
        </w:rPr>
        <w:t>™’</w:t>
      </w:r>
      <w:r w:rsidRPr="00E10C3B">
        <w:rPr>
          <w:rFonts w:cs="Arial"/>
          <w:b/>
          <w:color w:val="545454"/>
          <w:sz w:val="18"/>
          <w:shd w:val="clear" w:color="auto" w:fill="FFFFFF"/>
        </w:rPr>
        <w:t xml:space="preserve"> </w:t>
      </w:r>
      <w:r w:rsidRPr="00E10C3B">
        <w:rPr>
          <w:sz w:val="18"/>
        </w:rPr>
        <w:t xml:space="preserve">fan oven. </w:t>
      </w:r>
      <w:r w:rsidRPr="00E10C3B">
        <w:rPr>
          <w:rFonts w:cs="Times New Roman"/>
          <w:w w:val="108"/>
          <w:sz w:val="18"/>
          <w:szCs w:val="18"/>
        </w:rPr>
        <w:t xml:space="preserve">Once cooled to room temperature, samples were prepared for </w:t>
      </w:r>
      <w:r w:rsidRPr="00E10C3B">
        <w:rPr>
          <w:rFonts w:cs="Times New Roman"/>
          <w:w w:val="108"/>
          <w:sz w:val="18"/>
          <w:szCs w:val="18"/>
          <w:vertAlign w:val="superscript"/>
        </w:rPr>
        <w:t>1</w:t>
      </w:r>
      <w:r w:rsidRPr="00E10C3B">
        <w:rPr>
          <w:rFonts w:cs="Times New Roman"/>
          <w:w w:val="108"/>
          <w:sz w:val="18"/>
          <w:szCs w:val="18"/>
        </w:rPr>
        <w:t xml:space="preserve">H NMR </w:t>
      </w:r>
      <w:r>
        <w:rPr>
          <w:rFonts w:cs="Times New Roman"/>
          <w:w w:val="108"/>
          <w:sz w:val="18"/>
          <w:szCs w:val="18"/>
        </w:rPr>
        <w:t>spectral analysis by mixing with</w:t>
      </w:r>
      <w:r w:rsidRPr="00E10C3B">
        <w:rPr>
          <w:rFonts w:cs="Times New Roman"/>
          <w:w w:val="108"/>
          <w:sz w:val="18"/>
          <w:szCs w:val="18"/>
        </w:rPr>
        <w:t xml:space="preserve"> DMSO-</w:t>
      </w:r>
      <w:r w:rsidRPr="00E10C3B">
        <w:rPr>
          <w:rFonts w:cs="Times New Roman"/>
          <w:i/>
          <w:w w:val="108"/>
          <w:sz w:val="18"/>
          <w:szCs w:val="18"/>
        </w:rPr>
        <w:t>d</w:t>
      </w:r>
      <w:r w:rsidRPr="00E10C3B">
        <w:rPr>
          <w:rFonts w:cs="Times New Roman"/>
          <w:i/>
          <w:w w:val="108"/>
          <w:sz w:val="18"/>
          <w:szCs w:val="18"/>
          <w:vertAlign w:val="subscript"/>
        </w:rPr>
        <w:t>6</w:t>
      </w:r>
      <w:r w:rsidRPr="00E10C3B">
        <w:rPr>
          <w:rFonts w:cs="Times New Roman"/>
          <w:w w:val="108"/>
          <w:sz w:val="18"/>
          <w:szCs w:val="18"/>
        </w:rPr>
        <w:t xml:space="preserve">. </w:t>
      </w:r>
      <w:r w:rsidRPr="00E10C3B">
        <w:rPr>
          <w:rFonts w:cs="Times New Roman"/>
          <w:w w:val="108"/>
          <w:sz w:val="18"/>
          <w:szCs w:val="18"/>
          <w:vertAlign w:val="superscript"/>
        </w:rPr>
        <w:t>1</w:t>
      </w:r>
      <w:r w:rsidRPr="00E10C3B">
        <w:rPr>
          <w:rFonts w:cs="Times New Roman"/>
          <w:w w:val="108"/>
          <w:sz w:val="18"/>
          <w:szCs w:val="18"/>
        </w:rPr>
        <w:t xml:space="preserve">H NMR </w:t>
      </w:r>
      <w:r>
        <w:rPr>
          <w:rFonts w:cs="Times New Roman"/>
          <w:w w:val="108"/>
          <w:sz w:val="18"/>
          <w:szCs w:val="18"/>
        </w:rPr>
        <w:t>spectra were</w:t>
      </w:r>
      <w:r w:rsidRPr="00E10C3B">
        <w:rPr>
          <w:rFonts w:cs="Times New Roman"/>
          <w:w w:val="108"/>
          <w:sz w:val="18"/>
          <w:szCs w:val="18"/>
        </w:rPr>
        <w:t xml:space="preserve"> recorded using a Bruker AV400 MHz spectrometer</w:t>
      </w:r>
      <w:r>
        <w:rPr>
          <w:rFonts w:cs="Times New Roman"/>
          <w:w w:val="108"/>
          <w:sz w:val="18"/>
          <w:szCs w:val="18"/>
        </w:rPr>
        <w:t>, and spectrums analysed using MestReNova 12.0.</w:t>
      </w:r>
    </w:p>
    <w:p w14:paraId="5EDC01E3" w14:textId="2207E022" w:rsidR="00B32355" w:rsidRDefault="00B32355" w:rsidP="00B32355">
      <w:pPr>
        <w:pStyle w:val="RSCB04AHeadingSection"/>
      </w:pPr>
      <w:r w:rsidRPr="00017239">
        <w:t>Results and discussion</w:t>
      </w:r>
    </w:p>
    <w:p w14:paraId="39413B9B" w14:textId="77777777" w:rsidR="00B32355" w:rsidRPr="00017239" w:rsidRDefault="00B32355" w:rsidP="00B32355">
      <w:pPr>
        <w:pStyle w:val="RSCB06BHeadingSub-Section"/>
      </w:pPr>
      <w:r>
        <w:t>Acid : Base</w:t>
      </w:r>
      <w:r w:rsidR="00C81B93">
        <w:t xml:space="preserve"> ratio</w:t>
      </w:r>
    </w:p>
    <w:p w14:paraId="1698707E" w14:textId="77777777" w:rsidR="006F02D7" w:rsidRDefault="00B32355" w:rsidP="00B32355">
      <w:pPr>
        <w:pStyle w:val="RSCB02ArticleText"/>
      </w:pPr>
      <w:r>
        <w:t>The moisture content and acid base ratios were determined as ILs were required to be dry and have a 1:1 ratio. This was because it is known that moisture affects thermal stability, contributing to the irreproducibility of thermographs. This is easily overcome by the drying step prior taking TGA measurements.</w:t>
      </w:r>
      <w:r>
        <w:fldChar w:fldCharType="begin" w:fldLock="1"/>
      </w:r>
      <w: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fldChar w:fldCharType="separate"/>
      </w:r>
      <w:r w:rsidRPr="00F84F27">
        <w:rPr>
          <w:noProof/>
          <w:vertAlign w:val="superscript"/>
        </w:rPr>
        <w:t>51</w:t>
      </w:r>
      <w:r>
        <w:fldChar w:fldCharType="end"/>
      </w:r>
      <w:r>
        <w:t xml:space="preserve"> The acid : base ratio  has an effect too as preliminary data have shown that they may affect the volatility of an IL, due to the presence of an excess acid or base in PILs there is a proton transfer between the acid and base.</w:t>
      </w:r>
      <w:r>
        <w:fldChar w:fldCharType="begin" w:fldLock="1"/>
      </w:r>
      <w:r w:rsidR="00E90BE5">
        <w:instrText>ADDIN CSL_CITATION {"citationItems":[{"id":"ITEM-1","itemData":{"author":[{"dropping-particle":"","family":"Krishan S. Gosai","given":"","non-dropping-particle":"","parse-names":false,"suffix":""}],"id":"ITEM-1","issued":{"date-parts":[["2018"]]},"title":"Examining the volatility and decomposition of sulfate ionic liquids with temperature","type":"report"},"uris":["http://www.mendeley.com/documents/?uuid=7c23251f-c8df-4b22-84b7-c86d702a5d8a"]}],"mendeley":{"formattedCitation":"&lt;sup&gt;75&lt;/sup&gt;","plainTextFormattedCitation":"75","previouslyFormattedCitation":"&lt;sup&gt;75&lt;/sup&gt;"},"properties":{"noteIndex":0},"schema":"https://github.com/citation-style-language/schema/raw/master/csl-citation.json"}</w:instrText>
      </w:r>
      <w:r>
        <w:fldChar w:fldCharType="separate"/>
      </w:r>
      <w:r w:rsidRPr="00B32355">
        <w:rPr>
          <w:noProof/>
          <w:vertAlign w:val="superscript"/>
        </w:rPr>
        <w:t>75</w:t>
      </w:r>
      <w:r>
        <w:fldChar w:fldCharType="end"/>
      </w:r>
      <w:r>
        <w:t xml:space="preserve"> </w:t>
      </w:r>
    </w:p>
    <w:p w14:paraId="71205AAD" w14:textId="64BDC28D" w:rsidR="00754405" w:rsidRDefault="00754405" w:rsidP="00B32355">
      <w:pPr>
        <w:pStyle w:val="RSCB02ArticleText"/>
      </w:pPr>
    </w:p>
    <w:p w14:paraId="014394F0" w14:textId="363A6790" w:rsidR="00754405" w:rsidRPr="00017239" w:rsidRDefault="00754405" w:rsidP="00754405">
      <w:pPr>
        <w:pStyle w:val="RSCB06BHeadingSub-Section"/>
      </w:pPr>
      <w:r>
        <w:t>ILs studied</w:t>
      </w:r>
    </w:p>
    <w:p w14:paraId="18B578DB" w14:textId="2D40EAF8" w:rsidR="00754405" w:rsidRPr="00C5379D" w:rsidRDefault="009B1BA8" w:rsidP="00754405">
      <w:pPr>
        <w:pStyle w:val="RSCB02ArticleText"/>
      </w:pPr>
      <w:r>
        <w:t xml:space="preserve">The ILs used throughout this study have been compared to one another </w:t>
      </w:r>
      <w:r w:rsidR="00F047F2">
        <w:t>regarding</w:t>
      </w:r>
      <w:r>
        <w:t xml:space="preserve"> thermal stability. </w:t>
      </w:r>
      <w:r w:rsidR="00C5379D">
        <w:t>The difference in a</w:t>
      </w:r>
      <w:r>
        <w:t>protic and protic</w:t>
      </w:r>
      <w:r w:rsidR="00F05A2D">
        <w:t xml:space="preserve"> [HSO</w:t>
      </w:r>
      <w:r w:rsidR="00F05A2D">
        <w:rPr>
          <w:vertAlign w:val="subscript"/>
        </w:rPr>
        <w:t>4</w:t>
      </w:r>
      <w:r w:rsidR="00F05A2D">
        <w:t>]</w:t>
      </w:r>
      <w:r w:rsidR="00F05A2D">
        <w:rPr>
          <w:vertAlign w:val="superscript"/>
        </w:rPr>
        <w:t>-</w:t>
      </w:r>
      <w:r>
        <w:t xml:space="preserve"> ILs </w:t>
      </w:r>
      <w:r w:rsidR="00C5379D">
        <w:t>were of most interest</w:t>
      </w:r>
      <w:r w:rsidR="00F05A2D">
        <w:t xml:space="preserve">, as PILs are generally cheaper </w:t>
      </w:r>
      <w:r w:rsidR="00C5379D">
        <w:t>so</w:t>
      </w:r>
      <w:r w:rsidR="00F05A2D">
        <w:t xml:space="preserve"> if the stability of PILs match the stability of the aprotic equivalent it would be advantageous.</w:t>
      </w:r>
      <w:r w:rsidR="00C5379D">
        <w:t xml:space="preserve"> </w:t>
      </w:r>
      <w:r w:rsidR="00F05A2D">
        <w:t>Hence, b</w:t>
      </w:r>
      <w:r w:rsidR="00C5379D">
        <w:t>oth AILs and PILs were included in the investigation</w:t>
      </w:r>
      <w:r>
        <w:t xml:space="preserve">. Within each protic/aprotic category the </w:t>
      </w:r>
      <w:r w:rsidR="00C5379D">
        <w:t xml:space="preserve">cations used </w:t>
      </w:r>
      <w:r>
        <w:t xml:space="preserve">have been imidazolium and ammonium </w:t>
      </w:r>
      <w:r w:rsidR="00C5379D">
        <w:t xml:space="preserve">to further show how these affect the stability. In addition to this, both </w:t>
      </w:r>
      <w:r w:rsidR="00F05A2D">
        <w:t>PIL and AILs</w:t>
      </w:r>
      <w:r w:rsidR="00C5379D">
        <w:t xml:space="preserve"> with </w:t>
      </w:r>
      <w:r w:rsidR="00F05A2D">
        <w:t xml:space="preserve">varying </w:t>
      </w:r>
      <w:r w:rsidR="00C5379D">
        <w:t>alkyl chain length</w:t>
      </w:r>
      <w:r w:rsidR="00F05A2D">
        <w:t>s</w:t>
      </w:r>
      <w:r w:rsidR="00C5379D">
        <w:t xml:space="preserve"> have been studied to see whether this has an impact. Finally, this project compared several of these [HSO</w:t>
      </w:r>
      <w:r w:rsidR="00C5379D">
        <w:rPr>
          <w:vertAlign w:val="subscript"/>
        </w:rPr>
        <w:t>4</w:t>
      </w:r>
      <w:r w:rsidR="00C5379D">
        <w:t>]</w:t>
      </w:r>
      <w:r w:rsidR="00C5379D">
        <w:rPr>
          <w:vertAlign w:val="superscript"/>
        </w:rPr>
        <w:t>-</w:t>
      </w:r>
      <w:r w:rsidR="00C5379D">
        <w:t xml:space="preserve"> ILs to the [OAc]</w:t>
      </w:r>
      <w:r w:rsidR="00C5379D">
        <w:rPr>
          <w:vertAlign w:val="superscript"/>
        </w:rPr>
        <w:t>-</w:t>
      </w:r>
      <w:r w:rsidR="00C5379D">
        <w:t xml:space="preserve"> and Cl</w:t>
      </w:r>
      <w:r w:rsidR="00C5379D">
        <w:rPr>
          <w:vertAlign w:val="superscript"/>
        </w:rPr>
        <w:t>-</w:t>
      </w:r>
      <w:r w:rsidR="00C5379D">
        <w:t xml:space="preserve"> analogues to determine whether the overall [HSO</w:t>
      </w:r>
      <w:r w:rsidR="00C5379D">
        <w:rPr>
          <w:vertAlign w:val="subscript"/>
        </w:rPr>
        <w:t>4</w:t>
      </w:r>
      <w:r w:rsidR="00C5379D">
        <w:t>]</w:t>
      </w:r>
      <w:r w:rsidR="00C5379D">
        <w:rPr>
          <w:vertAlign w:val="superscript"/>
        </w:rPr>
        <w:t>-</w:t>
      </w:r>
      <w:r w:rsidR="00C5379D">
        <w:t xml:space="preserve"> ILs are more stable</w:t>
      </w:r>
      <w:r w:rsidR="00F05A2D">
        <w:t>. T</w:t>
      </w:r>
      <w:r w:rsidR="001C1659">
        <w:t>hey</w:t>
      </w:r>
      <w:r w:rsidR="00F05A2D">
        <w:t xml:space="preserve"> also</w:t>
      </w:r>
      <w:r w:rsidR="001C1659">
        <w:t xml:space="preserve"> make for good comparisons because the [OAc]</w:t>
      </w:r>
      <w:r w:rsidR="001C1659">
        <w:rPr>
          <w:vertAlign w:val="superscript"/>
        </w:rPr>
        <w:t>-</w:t>
      </w:r>
      <w:r w:rsidR="001C1659">
        <w:t xml:space="preserve"> and Cl</w:t>
      </w:r>
      <w:r w:rsidR="001C1659">
        <w:rPr>
          <w:vertAlign w:val="superscript"/>
        </w:rPr>
        <w:t>-</w:t>
      </w:r>
      <w:r w:rsidR="001C1659">
        <w:t xml:space="preserve"> anion based ILs have been more widely reported in literature for example, in the pretreatment of biomass</w:t>
      </w:r>
      <w:r w:rsidR="00C5379D">
        <w:t>.</w:t>
      </w:r>
    </w:p>
    <w:p w14:paraId="04EA2FD9" w14:textId="77777777" w:rsidR="00754405" w:rsidRDefault="00754405" w:rsidP="00B32355">
      <w:pPr>
        <w:pStyle w:val="RSCB02ArticleText"/>
      </w:pPr>
    </w:p>
    <w:p w14:paraId="273A3EFC" w14:textId="36E2E499" w:rsidR="003227CA" w:rsidRDefault="003227CA" w:rsidP="00B32355">
      <w:pPr>
        <w:pStyle w:val="RSCB02ArticleText"/>
      </w:pPr>
    </w:p>
    <w:p w14:paraId="0AE4F5E4" w14:textId="77777777" w:rsidR="00754405" w:rsidRPr="00017239" w:rsidRDefault="00C81B93" w:rsidP="00754405">
      <w:pPr>
        <w:pStyle w:val="RSCB06BHeadingSub-Section"/>
      </w:pPr>
      <w:r>
        <w:t>Relative stability of ILs</w:t>
      </w:r>
    </w:p>
    <w:p w14:paraId="0CB9E2CB" w14:textId="1AC996BC" w:rsidR="004441BB" w:rsidRDefault="001C1659" w:rsidP="00754405">
      <w:pPr>
        <w:pStyle w:val="RSCB02ArticleText"/>
      </w:pPr>
      <w:r>
        <w:t>Relative</w:t>
      </w:r>
      <w:r w:rsidR="00754405">
        <w:t xml:space="preserve"> stability </w:t>
      </w:r>
      <w:r>
        <w:t xml:space="preserve">of the ILs chosen for this study </w:t>
      </w:r>
      <w:r w:rsidR="00754405">
        <w:t xml:space="preserve">was assessed using temperature ramping TGA. </w:t>
      </w:r>
      <w:r>
        <w:t xml:space="preserve">The </w:t>
      </w:r>
      <w:r w:rsidR="00754405">
        <w:t>corresponding T</w:t>
      </w:r>
      <w:r w:rsidR="00754405">
        <w:rPr>
          <w:vertAlign w:val="subscript"/>
        </w:rPr>
        <w:t>onset</w:t>
      </w:r>
      <w:r w:rsidR="00754405">
        <w:t xml:space="preserve"> and Td</w:t>
      </w:r>
      <w:r w:rsidR="00754405">
        <w:rPr>
          <w:vertAlign w:val="subscript"/>
        </w:rPr>
        <w:t>0.01</w:t>
      </w:r>
      <w:r w:rsidR="00754405">
        <w:t xml:space="preserve"> values listed. From fig. </w:t>
      </w:r>
      <w:r w:rsidR="003227CA">
        <w:t>5,</w:t>
      </w:r>
      <w:r w:rsidR="00754405">
        <w:t xml:space="preserve"> </w:t>
      </w:r>
      <w:proofErr w:type="gramStart"/>
      <w:r w:rsidR="003227CA">
        <w:t>i</w:t>
      </w:r>
      <w:r w:rsidR="00754405">
        <w:t xml:space="preserve">t can be seen </w:t>
      </w:r>
      <w:r w:rsidR="003227CA">
        <w:t xml:space="preserve">that </w:t>
      </w:r>
      <w:r w:rsidR="00754405">
        <w:t>the</w:t>
      </w:r>
      <w:proofErr w:type="gramEnd"/>
      <w:r w:rsidR="00754405">
        <w:t xml:space="preserve"> thermal stability of</w:t>
      </w:r>
      <w:r w:rsidR="003227CA">
        <w:t xml:space="preserve"> the investigated</w:t>
      </w:r>
      <w:r w:rsidR="00754405">
        <w:t xml:space="preserve"> ILs </w:t>
      </w:r>
      <w:r w:rsidR="003227CA">
        <w:t>strongly depends</w:t>
      </w:r>
      <w:r w:rsidR="00754405">
        <w:t xml:space="preserve"> on the anion used. </w:t>
      </w:r>
      <w:proofErr w:type="gramStart"/>
      <w:r w:rsidR="00754405">
        <w:t xml:space="preserve">It </w:t>
      </w:r>
      <w:r w:rsidR="003227CA">
        <w:t>can be</w:t>
      </w:r>
      <w:r w:rsidR="00754405">
        <w:t xml:space="preserve"> seen</w:t>
      </w:r>
      <w:r w:rsidR="003227CA">
        <w:t xml:space="preserve"> that</w:t>
      </w:r>
      <w:r w:rsidR="00754405">
        <w:t xml:space="preserve"> the</w:t>
      </w:r>
      <w:proofErr w:type="gramEnd"/>
      <w:r w:rsidR="003227CA">
        <w:t xml:space="preserve"> order of</w:t>
      </w:r>
      <w:r w:rsidR="00754405">
        <w:t xml:space="preserve">  T</w:t>
      </w:r>
      <w:r w:rsidR="00754405">
        <w:rPr>
          <w:vertAlign w:val="subscript"/>
        </w:rPr>
        <w:t>onset</w:t>
      </w:r>
      <w:r w:rsidR="00754405">
        <w:t xml:space="preserve"> </w:t>
      </w:r>
      <w:r w:rsidR="003227CA">
        <w:t>is with the  following</w:t>
      </w:r>
      <w:r w:rsidR="00754405">
        <w:t xml:space="preserve"> [HSO</w:t>
      </w:r>
      <w:r w:rsidR="00754405">
        <w:rPr>
          <w:vertAlign w:val="subscript"/>
        </w:rPr>
        <w:t>4</w:t>
      </w:r>
      <w:r w:rsidR="00754405">
        <w:t>]</w:t>
      </w:r>
      <w:r w:rsidR="00754405">
        <w:rPr>
          <w:vertAlign w:val="superscript"/>
        </w:rPr>
        <w:t>-</w:t>
      </w:r>
      <w:r w:rsidR="003227CA">
        <w:t xml:space="preserve"> &gt; Cl</w:t>
      </w:r>
      <w:r w:rsidR="003227CA">
        <w:rPr>
          <w:vertAlign w:val="superscript"/>
        </w:rPr>
        <w:t>-</w:t>
      </w:r>
      <w:r w:rsidR="003227CA">
        <w:t xml:space="preserve"> &gt; [OAc]</w:t>
      </w:r>
      <w:r w:rsidR="003227CA">
        <w:rPr>
          <w:vertAlign w:val="superscript"/>
        </w:rPr>
        <w:t>-</w:t>
      </w:r>
      <w:r w:rsidR="00754405">
        <w:t>.</w:t>
      </w:r>
      <w:r w:rsidR="00754405" w:rsidRPr="001A1786">
        <w:t xml:space="preserve"> </w:t>
      </w:r>
      <w:r w:rsidR="003227CA">
        <w:t>A</w:t>
      </w:r>
      <w:r w:rsidR="00754405">
        <w:t xml:space="preserve"> </w:t>
      </w:r>
      <w:r w:rsidR="003227CA">
        <w:t xml:space="preserve">strong </w:t>
      </w:r>
      <w:r w:rsidR="00754405">
        <w:t>dependence of T</w:t>
      </w:r>
      <w:r w:rsidR="00754405">
        <w:rPr>
          <w:vertAlign w:val="subscript"/>
        </w:rPr>
        <w:t>onset</w:t>
      </w:r>
      <w:r w:rsidR="00754405">
        <w:t xml:space="preserve"> on the anion agrees with previously reported trends.</w:t>
      </w:r>
      <w:r w:rsidR="00754405">
        <w:rPr>
          <w:b/>
          <w:bCs/>
        </w:rPr>
        <w:fldChar w:fldCharType="begin" w:fldLock="1"/>
      </w:r>
      <w:r w:rsidR="00D54E11">
        <w:rPr>
          <w:bCs/>
        </w:rPr>
        <w:instrText>ADDIN CSL_CITATION {"citationItems":[{"id":"ITEM-1","itemData":{"DOI":"10.1021/jacs.5b02879","abstract":"Highly base-stable cationic moieties are a critical component of anion exchange membranes (AEMs) in alkaline fuel cells (AFCs); however, the commonly employed organic cations have limited alkaline stability. To address this problem, we synthesized and characterized the stability of a series of imidazolium cations in 1, 2, or 5 M KOH/CD 3 OH at 80 °C, systematically evaluating the impact of substitution on chemical stability. The substituent identity at each position of the imidazolium ring has a dramatic effect on the overall cation stability. We report imidazolium cations that have the highest alkaline stabilities reported to date, &gt;99% cation remaining after 30 days in 5 M KOH/CD 3 OH at 80 °C.","author":[{"dropping-particle":"","family":"Hugar","given":"Kristina M","non-dropping-particle":"","parse-names":false,"suffix":""},{"dropping-particle":"","family":"Kostalik","given":"Henry A","non-dropping-particle":"","parse-names":false,"suffix":""},{"dropping-particle":"","family":"Coates","given":"Geoffrey W","non-dropping-particle":"","parse-names":false,"suffix":""}],"id":"ITEM-1","issued":{"date-parts":[["2015"]]},"title":"Imidazolium Cations with Exceptional Alkaline Stability: A Systematic Study of Structure−Stability Relationships","type":"article-journal"},"uris":["http://www.mendeley.com/documents/?uuid=ff9f5df7-bbfa-3f22-b776-a556fde8554d"]},{"id":"ITEM-2","itemData":{"DOI":"10.1021/ie5009597","abstract":"The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-2","issued":{"date-parts":[["2014"]]},"title":"Comprehensive Investigation on the Thermal Stability of 66 Ionic Liquids by Thermogravimetric Analysis","type":"article-journal"},"uris":["http://www.mendeley.com/documents/?uuid=388e1bf8-4b06-341b-9a6a-c90874a6e359"]},{"id":"ITEM-3","itemData":{"DOI":"10.1016/j.jtusci.2015.08.005","ISSN":"1658-3655","author":[{"dropping-particle":"","family":"Makhoukhi","given":"Benamar","non-dropping-particle":"","parse-names":false,"suffix":""},{"dropping-particle":"","family":"Villemin","given":"Didier","non-dropping-particle":"","parse-names":false,"suffix":""},{"dropping-particle":"","family":"Amine Didi","given":"Mohamed","non-dropping-particle":"","parse-names":false,"suffix":""},{"dropping-particle":"","family":"Didi","given":"Mohamed Amine","non-dropping-particle":"","parse-names":false,"suffix":""}],"container-title":"Journal of Taibah University for Science","id":"ITEM-3","issue":"1","issued":{"date-parts":[["2016","1","16"]]},"page":"168-180","publisher":"Taylor &amp; Francis","title":"Synthesis of bisimidazolium–ionic liquids: Characterization, thermal stability and application to bentonite intercalation","type":"article-journal","volume":"10"},"uris":["http://www.mendeley.com/documents/?uuid=d027ca41-5236-4dc9-a0cc-3aaf6c99c037"]},{"id":"ITEM-4","itemData":{"DOI":"10.2174/138527211795703630","ISSN":"13852728","abstract":"Ionic liquids have a large variety of applications in nearly all areas of the chemical industries. They are used for example as lubricants, plasticizers, solvents and catalysts for synthesis, matrices for mass spectroscopy, solvents for extraction and in the manufacture of nano-materials, and as electrolytes. There are numerous studies in the corresponding literature concerning the unique properties, preparation methods, and different applications of ionic liquids. Nowadays, researchers try to answer questions concerning the stability of ionic liquids within practical applications. In this review, a general description of the stability and - degradation products of ionic liquids formed under different physicochemical conditions such as high temperature, irradiation, varying electrical current density, oxidizing agents are discussed. The main focus of this paper is on how the structure of ionic liquid cations and anions as well as impurities (e.g. water) influence the stability of ionic liquids in application and in utilization conditions. Additionally, it is also very important to consider the stability of ionic liquids with respect to environmental issues and for the hazard assessment of those compounds. These aspects, as well the possibility to use strongly oxidizing conditions (advanced oxidation processes) to remove ionic liquid structures from wastewaters are discussed within this review.","author":[{"dropping-particle":"","family":"Maria Siedlecka","given":"Ewa","non-dropping-particle":"","parse-names":false,"suffix":""},{"dropping-particle":"","family":"Czerwicka","given":"Malgorzata","non-dropping-particle":"","parse-names":false,"suffix":""},{"dropping-particle":"","family":"Stolte","given":"Stefan","non-dropping-particle":"","parse-names":false,"suffix":""},{"dropping-particle":"","family":"Stepnowski","given":"Piotr","non-dropping-particle":"","parse-names":false,"suffix":""}],"container-title":"Current Organic Chemistry","id":"ITEM-4","issue":"12","issued":{"date-parts":[["2012"]]},"page":"1974-1991","title":"Stability of Ionic Liquids in Application Conditions","type":"article-journal","volume":"15"},"uris":["http://www.mendeley.com/documents/?uuid=f3821308-7273-49c5-8c04-044f20ce5c14"]}],"mendeley":{"formattedCitation":"&lt;sup&gt;10,76–78&lt;/sup&gt;","plainTextFormattedCitation":"10,76–78","previouslyFormattedCitation":"&lt;sup&gt;10,76–78&lt;/sup&gt;"},"properties":{"noteIndex":0},"schema":"https://github.com/citation-style-language/schema/raw/master/csl-citation.json"}</w:instrText>
      </w:r>
      <w:r w:rsidR="00754405">
        <w:rPr>
          <w:b/>
          <w:bCs/>
        </w:rPr>
        <w:fldChar w:fldCharType="separate"/>
      </w:r>
      <w:r w:rsidR="00E90BE5" w:rsidRPr="00E90BE5">
        <w:rPr>
          <w:bCs/>
          <w:noProof/>
          <w:vertAlign w:val="superscript"/>
        </w:rPr>
        <w:t>10,76–78</w:t>
      </w:r>
      <w:r w:rsidR="00754405">
        <w:rPr>
          <w:b/>
          <w:bCs/>
        </w:rPr>
        <w:fldChar w:fldCharType="end"/>
      </w:r>
      <w:r w:rsidR="00754405">
        <w:rPr>
          <w:bCs/>
        </w:rPr>
        <w:t xml:space="preserve"> </w:t>
      </w:r>
      <w:r w:rsidR="00754405">
        <w:t>As well as this, the order</w:t>
      </w:r>
      <w:r w:rsidR="004441BB">
        <w:t xml:space="preserve"> agrees with literature</w:t>
      </w:r>
      <w:r w:rsidR="00754405">
        <w:t>.</w:t>
      </w:r>
      <w:r w:rsidR="00754405">
        <w:fldChar w:fldCharType="begin" w:fldLock="1"/>
      </w:r>
      <w:r w:rsidR="00754405">
        <w:instrText>ADDIN CSL_CITATION {"citationItems":[{"id":"ITEM-1","itemData":{"DOI":"10.1021/ie5009597","abstract":"The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-1","issued":{"date-parts":[["2014"]]},"title":"Comprehensive Investigation on the Thermal Stability of 66 Ionic Liquids by Thermogravimetric Analysis","type":"article-journal"},"uris":["http://www.mendeley.com/documents/?uuid=388e1bf8-4b06-341b-9a6a-c90874a6e359"]},{"id":"ITEM-2","itemData":{"DOI":"10.1039/c3cp53648c","ISSN":"1463-9076","abstract":"The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Physics","id":"ITEM-2","issue":"47","issued":{"date-parts":[["2013","11","14"]]},"page":"20480","publisher":"The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9,10&lt;/sup&gt;","plainTextFormattedCitation":"9,10","previouslyFormattedCitation":"&lt;sup&gt;9,10&lt;/sup&gt;"},"properties":{"noteIndex":0},"schema":"https://github.com/citation-style-language/schema/raw/master/csl-citation.json"}</w:instrText>
      </w:r>
      <w:r w:rsidR="00754405">
        <w:fldChar w:fldCharType="separate"/>
      </w:r>
      <w:r w:rsidR="00754405" w:rsidRPr="003744AF">
        <w:rPr>
          <w:noProof/>
          <w:vertAlign w:val="superscript"/>
        </w:rPr>
        <w:t>9,10</w:t>
      </w:r>
      <w:r w:rsidR="00754405">
        <w:fldChar w:fldCharType="end"/>
      </w:r>
      <w:r w:rsidR="004441BB">
        <w:t xml:space="preserve"> The order is</w:t>
      </w:r>
      <w:r w:rsidR="00754405">
        <w:t xml:space="preserve"> linked to the anions nucleophilicity</w:t>
      </w:r>
      <w:r w:rsidR="004441BB">
        <w:t>, hydrogen bond basicity and coordinating ability</w:t>
      </w:r>
      <w:r w:rsidR="00754405">
        <w:t>.</w:t>
      </w:r>
      <w:r w:rsidR="00754405">
        <w:fldChar w:fldCharType="begin" w:fldLock="1"/>
      </w:r>
      <w:r w:rsidR="00D54E11">
        <w:instrText>ADDIN CSL_CITATION {"citationItems":[{"id":"ITEM-1","itemData":{"DOI":"10.1021/ie5009597","abstract":"The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-1","issued":{"date-parts":[["2014"]]},"title":"Comprehensive Investigation on the Thermal Stability of 66 Ionic Liquids by Thermogravimetric Analysis","type":"article-journal"},"uris":["http://www.mendeley.com/documents/?uuid=388e1bf8-4b06-341b-9a6a-c90874a6e359"]},{"id":"ITEM-2","itemData":{"DOI":"10.1016/S0040-6031(00)00373-7","ISSN":"0040-6031","abstract":"We investigated the thermal properties of several imidazolium salts using DSC and TGA/SDTA data. Many of these salts are liquids at sub-ambient temperatures. These ionic liquids form glasses at low temperatures and have minimal vapor pressure up to their thermal decomposition temperature (&gt;400°C). Thermal decomposition is endothermic with the inorganic anions and exothermic with the organic anions investigated. Halide anions drastically reduce the thermal stability of these salts (&lt;300°C). We have observed that aluminium catalyzes the decomposition of the salts containing the inorganic fluoride anions. The imidazolium cations are thermally more stable than the tetraalkyl ammonium cations.","author":[{"dropping-particle":"","family":"Ngo","given":"Helen L","non-dropping-particle":"","parse-names":false,"suffix":""},{"dropping-particle":"","family":"LeCompte","given":"Karen","non-dropping-particle":"","parse-names":false,"suffix":""},{"dropping-particle":"","family":"Hargens","given":"Liesl","non-dropping-particle":"","parse-names":false,"suffix":""},{"dropping-particle":"","family":"McEwen","given":"Alan B","non-dropping-particle":"","parse-names":false,"suffix":""}],"container-title":"Thermochimica Acta","id":"ITEM-2","issued":{"date-parts":[["2000","8","14"]]},"page":"97-102","publisher":"Elsevier","title":"Thermal properties of imidazolium ionic liquids","type":"article-journal","volume":"357-358"},"uris":["http://www.mendeley.com/documents/?uuid=111b087c-47ac-4a65-b218-874c2d3c99da"]},{"id":"ITEM-3","itemData":{"DOI":"10.1039/b103275p","ISSN":"14639262","abstract":"A series of hydrophilic and hydrophobic 1-alkyl-3-methylimidazolium room temperature ionic liquids (RTILs) have been prepared and characterized to determine how water content, density, viscosity, surface tension, melting point, and thermal stability are affected by changes in alkyl chain length and anion. In the series of RTILs studied here, the choice of anion determines water miscibility and has the most dramatic effect on the properties. Hydrophilic anions (e.g., chloride and iodide) produce ionic liquids that are miscible in any proportion with water but, upon the removal of some water from the solution, illustrate how sensitive the physical properties are to a change in water content. In comparison, for ionic liquids containing more hydrophobic anions (e.g., PF6− and N(SO2CF3)2−), the removal of water has a smaller affect on the resulting properties. For a series of 1-alkyl-3-methylimidazolium\ncations, increasing the alkyl chain length from butyl to hexyl to octyl increases the hydrophobicity and the viscosities of the ionic liquids increase, whereas densities and surface tension values decrease. Thermal analyses indicate high temperatures are attainable prior to decomposition and DSC studies reveal a glass transition for several samples. ILs incorporating PF6− have been used in liquid/liquid partitioning of organic molecules from water and the results for two of these are also discussed here. On a cautionary note, the chemistry of the individual cations and anions of the ILs should not be overlooked as, in the case of certain conditions for PF6− ILs, contact with an aqueous phase may result in slow hydrolysis of the PF6− with the concomitant release of HF and other species.","author":[{"dropping-particle":"","family":"Huddleston","given":"Jonathan G.","non-dropping-particle":"","parse-names":false,"suffix":""},{"dropping-particle":"","family":"Visser","given":"Ann E.","non-dropping-particle":"","parse-names":false,"suffix":""},{"dropping-particle":"","family":"Reichert","given":"W. Matthew","non-dropping-particle":"","parse-names":false,"suffix":""},{"dropping-particle":"","family":"Willauer","given":"Heather D.","non-dropping-particle":"","parse-names":false,"suffix":""},{"dropping-particle":"","family":"Broker","given":"Grant A.","non-dropping-particle":"","parse-names":false,"suffix":""},{"dropping-particle":"","family":"Rogers","given":"Robin D.","non-dropping-particle":"","parse-names":false,"suffix":""}],"container-title":"Green Chemistry","id":"ITEM-3","issue":"4","issued":{"date-parts":[["2001","1","1"]]},"page":"156-164","publisher":"The Royal Society of Chemistry","title":"Characterization and comparison of hydrophilic and hydrophobic room temperature ionic liquids incorporating the imidazolium cation","type":"article-journal","volume":"3"},"uris":["http://www.mendeley.com/documents/?uuid=771c6cb2-b775-3f35-8749-dd4a822d80e7"]},{"id":"ITEM-4","itemData":{"DOI":"10.1039/c2ra21287k","ISSN":"2046-2069","abstract":"Novel methods for the fractionation of wood, as a major renewable chemical and material feedstock, are in demand. Ionic liquids, such as 1-ethyl-3-methylimidazolium acetate ([emim][OAc]), are promoted as potential media for these processes. However, the chemical stabilities of such ionic liquids are in question as they may have an effect on process sustainability or efficiency. With anion nucleophilicity and basicity being implicated more in ionic liquid reactivity, a rough scale of the relative reactivities for [emim]-based ionic liquids is demonstrated, based upon their TGA decomposition temperatures. These values are compared to the proton affinities for the anions of those ionic liquids, as a crude measure of nucleophilicity or basicity. The implications for the temperature-dependent chemical stability of imidazolium-based ionic liquids are discussed, in regard to their interactions with wood biopolymers. It is observed that for ionic liquids with less diffuse anions (more nucleophilic or basic), such as [emim][OAc], they unfortunately become more unstable. This is exhibited by a decrease in the thermal stability and an increase in the degree of interaction with the biomass, to the point of better solvation and even covalent interactions with dissolved components. The ab initio proton affinities, dipole moments, van der Waals surface area, and volumes, are presented for an extended series of anions, commonly used in ionic liquids.","author":[{"dropping-particle":"","family":"King","given":"Alistair W. T.","non-dropping-particle":"","parse-names":false,"suffix":""},{"dropping-particle":"","family":"Parviainen","given":"Arno","non-dropping-particle":"","parse-names":false,"suffix":""},{"dropping-particle":"","family":"Karhunen","given":"Pirkko","non-dropping-particle":"","parse-names":false,"suffix":""},{"dropping-particle":"","family":"Matikainen","given":"Jorma","non-dropping-particle":"","parse-names":false,"suffix":""},{"dropping-particle":"","family":"Hauru","given":"Lauri K. J.","non-dropping-particle":"","parse-names":false,"suffix":""},{"dropping-particle":"","family":"Sixta","given":"Herbert","non-dropping-particle":"","parse-names":false,"suffix":""},{"dropping-particle":"","family":"Kilpeläinen","given":"Ilkka","non-dropping-particle":"","parse-names":false,"suffix":""}],"container-title":"RSC Advances","id":"ITEM-4","issue":"21","issued":{"date-parts":[["2012","8","21"]]},"page":"8020","publisher":"The Royal Society of Chemistry","title":"Relative and inherent reactivities of imidazolium-based ionic liquids: the implications for lignocellulose processing applications","type":"article-journal","volume":"2"},"uris":["http://www.mendeley.com/documents/?uuid=a0306826-3c50-3790-b64a-fd098902dd68"]},{"id":"ITEM-5","itemData":{"DOI":"10.1021/je034261a","abstract":"Ionic liquids (ILs) are salts that are liquid at low temperatures, usually including the region around room temperature. They are under intense investigation, especially as replacement solvents for reactions and separations, since they exhibit negligible vapor pressure and would not, therefore, contribute to air pollution. Clearly, basic thermophysical properties are vital for design and evaluation for these applications. We present density as a function of temperature, melting temperatures, glass-transition temperatures , decomposition temperatures, and heat capacities as a function of temperature for a series of 13 of the popular imidazolium-based ILs. The ionic liquids investigated here are 1 tet-rafluoroborate, and 1-butyl-2,3-dimethylimidazolium hexafluorophosphate. The properties follow quite reasonable trends. For instance, density decreases as the length of the alkyl chain on the cation increases. For a given cation, the density increases as the molecular weight of the anion increases for the anions studied here. Many of the ILs tend to subcool easily, forming glasses at very low temperatures rather than exhibiting crystallization or melting transitions. The thermal stability increases with increasing anion size, and heat capacities increase with temperature and increasing number of atoms in the IL.","author":[{"dropping-particle":"","family":"Fredlake","given":"Christopher P","non-dropping-particle":"","parse-names":false,"suffix":""},{"dropping-particle":"","family":"Crosthwaite","given":"Jacob M","non-dropping-particle":"","parse-names":false,"suffix":""},{"dropping-particle":"","family":"Hert","given":"Daniel G","non-dropping-particle":"","parse-names":false,"suffix":""},{"dropping-particle":"","family":"Aki","given":"Sudhir N V K","non-dropping-particle":"","parse-names":false,"suffix":""},{"dropping-particle":"","family":"Brennecke","given":"Joan F","non-dropping-particle":"","parse-names":false,"suffix":""}],"id":"ITEM-5","issued":{"date-parts":[["2004"]]},"title":"Thermophysical Properties of Imidazolium-Based Ionic Liquids","type":"article-journal"},"uris":["http://www.mendeley.com/documents/?uuid=612cd0f7-0db9-4f44-9b23-f819bf112957"]}],"mendeley":{"formattedCitation":"&lt;sup&gt;10,48,58,64,79&lt;/sup&gt;","plainTextFormattedCitation":"10,48,58,64,79","previouslyFormattedCitation":"&lt;sup&gt;10,48,58,64,79&lt;/sup&gt;"},"properties":{"noteIndex":0},"schema":"https://github.com/citation-style-language/schema/raw/master/csl-citation.json"}</w:instrText>
      </w:r>
      <w:r w:rsidR="00754405">
        <w:fldChar w:fldCharType="separate"/>
      </w:r>
      <w:r w:rsidR="00E90BE5" w:rsidRPr="00E90BE5">
        <w:rPr>
          <w:noProof/>
          <w:vertAlign w:val="superscript"/>
        </w:rPr>
        <w:t>10,48,58,64,79</w:t>
      </w:r>
      <w:r w:rsidR="00754405">
        <w:fldChar w:fldCharType="end"/>
      </w:r>
    </w:p>
    <w:p w14:paraId="523E3A7F" w14:textId="77777777" w:rsidR="005E3C67" w:rsidRDefault="005E3C67" w:rsidP="00754405">
      <w:pPr>
        <w:pStyle w:val="RSCB02ArticleText"/>
      </w:pPr>
      <w:r>
        <w:rPr>
          <w:noProof/>
        </w:rPr>
        <w:drawing>
          <wp:anchor distT="0" distB="0" distL="114300" distR="114300" simplePos="0" relativeHeight="251641856" behindDoc="0" locked="0" layoutInCell="1" allowOverlap="1" wp14:anchorId="384B38FE" wp14:editId="396886F7">
            <wp:simplePos x="0" y="0"/>
            <wp:positionH relativeFrom="margin">
              <wp:posOffset>3320415</wp:posOffset>
            </wp:positionH>
            <wp:positionV relativeFrom="paragraph">
              <wp:posOffset>3810</wp:posOffset>
            </wp:positionV>
            <wp:extent cx="3159760" cy="25126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24">
                      <a:extLst>
                        <a:ext uri="{28A0092B-C50C-407E-A947-70E740481C1C}">
                          <a14:useLocalDpi xmlns:a14="http://schemas.microsoft.com/office/drawing/2010/main" val="0"/>
                        </a:ext>
                      </a:extLst>
                    </a:blip>
                    <a:srcRect l="5080" t="8642" r="11861" b="4927"/>
                    <a:stretch/>
                  </pic:blipFill>
                  <pic:spPr bwMode="auto">
                    <a:xfrm>
                      <a:off x="0" y="0"/>
                      <a:ext cx="3159760" cy="2512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56EF2E" w14:textId="77777777" w:rsidR="005E3C67" w:rsidRDefault="005E3C67" w:rsidP="00754405">
      <w:pPr>
        <w:pStyle w:val="RSCB02ArticleText"/>
      </w:pPr>
    </w:p>
    <w:p w14:paraId="7A2297C4" w14:textId="77777777" w:rsidR="005E3C67" w:rsidRDefault="005E3C67" w:rsidP="00754405">
      <w:pPr>
        <w:pStyle w:val="RSCB02ArticleText"/>
      </w:pPr>
    </w:p>
    <w:p w14:paraId="1C25352A" w14:textId="77777777" w:rsidR="005E3C67" w:rsidRDefault="005E3C67" w:rsidP="00754405">
      <w:pPr>
        <w:pStyle w:val="RSCB02ArticleText"/>
      </w:pPr>
    </w:p>
    <w:p w14:paraId="5A754294" w14:textId="77777777" w:rsidR="005E3C67" w:rsidRDefault="005E3C67" w:rsidP="00754405">
      <w:pPr>
        <w:pStyle w:val="RSCB02ArticleText"/>
      </w:pPr>
    </w:p>
    <w:p w14:paraId="5F881C0D" w14:textId="77777777" w:rsidR="005E3C67" w:rsidRDefault="005E3C67" w:rsidP="00754405">
      <w:pPr>
        <w:pStyle w:val="RSCB02ArticleText"/>
      </w:pPr>
    </w:p>
    <w:p w14:paraId="03A91B55" w14:textId="77777777" w:rsidR="005E3C67" w:rsidRDefault="005E3C67" w:rsidP="00754405">
      <w:pPr>
        <w:pStyle w:val="RSCB02ArticleText"/>
      </w:pPr>
    </w:p>
    <w:p w14:paraId="098A41FB" w14:textId="77777777" w:rsidR="005E3C67" w:rsidRDefault="005E3C67" w:rsidP="00754405">
      <w:pPr>
        <w:pStyle w:val="RSCB02ArticleText"/>
      </w:pPr>
    </w:p>
    <w:p w14:paraId="1811F335" w14:textId="77777777" w:rsidR="005E3C67" w:rsidRDefault="005E3C67" w:rsidP="00754405">
      <w:pPr>
        <w:pStyle w:val="RSCB02ArticleText"/>
      </w:pPr>
    </w:p>
    <w:p w14:paraId="03ABF480" w14:textId="77777777" w:rsidR="005E3C67" w:rsidRDefault="005E3C67" w:rsidP="00754405">
      <w:pPr>
        <w:pStyle w:val="RSCB02ArticleText"/>
      </w:pPr>
    </w:p>
    <w:p w14:paraId="76CF8779" w14:textId="77777777" w:rsidR="005E3C67" w:rsidRDefault="005E3C67" w:rsidP="00754405">
      <w:pPr>
        <w:pStyle w:val="RSCB02ArticleText"/>
      </w:pPr>
    </w:p>
    <w:p w14:paraId="128D16E9" w14:textId="77777777" w:rsidR="005E3C67" w:rsidRDefault="005E3C67" w:rsidP="00754405">
      <w:pPr>
        <w:pStyle w:val="RSCB02ArticleText"/>
      </w:pPr>
    </w:p>
    <w:p w14:paraId="49B49620" w14:textId="77777777" w:rsidR="005E3C67" w:rsidRDefault="005E3C67" w:rsidP="00754405">
      <w:pPr>
        <w:pStyle w:val="RSCB02ArticleText"/>
      </w:pPr>
    </w:p>
    <w:p w14:paraId="2FF02D48" w14:textId="77777777" w:rsidR="005E3C67" w:rsidRDefault="005E3C67" w:rsidP="00754405">
      <w:pPr>
        <w:pStyle w:val="RSCB02ArticleText"/>
      </w:pPr>
    </w:p>
    <w:p w14:paraId="2C05ECF6" w14:textId="77777777" w:rsidR="005E3C67" w:rsidRDefault="005E3C67" w:rsidP="00754405">
      <w:pPr>
        <w:pStyle w:val="RSCB02ArticleText"/>
      </w:pPr>
    </w:p>
    <w:p w14:paraId="7A606FFB" w14:textId="77777777" w:rsidR="005E3C67" w:rsidRDefault="005E3C67" w:rsidP="00754405">
      <w:pPr>
        <w:pStyle w:val="RSCB02ArticleText"/>
      </w:pPr>
    </w:p>
    <w:p w14:paraId="60B4EF7C" w14:textId="45C1BD96" w:rsidR="005E3C67" w:rsidRDefault="00854356" w:rsidP="00754405">
      <w:pPr>
        <w:pStyle w:val="RSCB02ArticleText"/>
      </w:pPr>
      <w:r>
        <w:rPr>
          <w:noProof/>
          <w:w w:val="100"/>
        </w:rPr>
        <mc:AlternateContent>
          <mc:Choice Requires="wps">
            <w:drawing>
              <wp:anchor distT="0" distB="0" distL="114300" distR="114300" simplePos="0" relativeHeight="251642880" behindDoc="0" locked="0" layoutInCell="1" allowOverlap="1" wp14:anchorId="0F9919DD" wp14:editId="7A0E8592">
                <wp:simplePos x="0" y="0"/>
                <wp:positionH relativeFrom="column">
                  <wp:posOffset>1270</wp:posOffset>
                </wp:positionH>
                <wp:positionV relativeFrom="paragraph">
                  <wp:posOffset>91440</wp:posOffset>
                </wp:positionV>
                <wp:extent cx="3166745" cy="577850"/>
                <wp:effectExtent l="0" t="0" r="0" b="0"/>
                <wp:wrapNone/>
                <wp:docPr id="2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66745" cy="577850"/>
                        </a:xfrm>
                        <a:prstGeom prst="rect">
                          <a:avLst/>
                        </a:prstGeom>
                        <a:noFill/>
                        <a:ln w="9525">
                          <a:noFill/>
                          <a:miter lim="800000"/>
                          <a:headEnd/>
                          <a:tailEnd/>
                        </a:ln>
                      </wps:spPr>
                      <wps:txbx>
                        <w:txbxContent>
                          <w:p w14:paraId="5E5E487A" w14:textId="2497D749" w:rsidR="002508F5" w:rsidRPr="0013494F" w:rsidRDefault="002508F5" w:rsidP="005E3C67">
                            <w:pPr>
                              <w:pStyle w:val="RSCB06BHeadingSub-Section"/>
                              <w:spacing w:before="100" w:beforeAutospacing="1" w:line="240" w:lineRule="auto"/>
                              <w:jc w:val="both"/>
                              <w:rPr>
                                <w:rFonts w:ascii="Calibri Light" w:hAnsi="Calibri Light"/>
                                <w:b w:val="0"/>
                                <w:sz w:val="16"/>
                                <w:szCs w:val="16"/>
                              </w:rPr>
                            </w:pPr>
                            <w:r w:rsidRPr="00DB2B6F">
                              <w:rPr>
                                <w:sz w:val="16"/>
                                <w:szCs w:val="16"/>
                              </w:rPr>
                              <w:t xml:space="preserve">Figure </w:t>
                            </w:r>
                            <w:r>
                              <w:rPr>
                                <w:sz w:val="16"/>
                                <w:szCs w:val="16"/>
                              </w:rPr>
                              <w:t xml:space="preserve">5    </w:t>
                            </w:r>
                            <w:r>
                              <w:rPr>
                                <w:rFonts w:ascii="Calibri Light" w:hAnsi="Calibri Light"/>
                                <w:b w:val="0"/>
                                <w:sz w:val="16"/>
                                <w:szCs w:val="16"/>
                              </w:rPr>
                              <w:t>TGA thermographs for several imidazolium [HSO</w:t>
                            </w:r>
                            <w:r>
                              <w:rPr>
                                <w:rFonts w:ascii="Calibri Light" w:hAnsi="Calibri Light"/>
                                <w:b w:val="0"/>
                                <w:sz w:val="16"/>
                                <w:szCs w:val="16"/>
                                <w:vertAlign w:val="subscript"/>
                              </w:rPr>
                              <w:t>4</w:t>
                            </w:r>
                            <w:r>
                              <w:rPr>
                                <w:rFonts w:ascii="Calibri Light" w:hAnsi="Calibri Light"/>
                                <w:b w:val="0"/>
                                <w:sz w:val="16"/>
                                <w:szCs w:val="16"/>
                              </w:rPr>
                              <w:t>]</w:t>
                            </w:r>
                            <w:r>
                              <w:rPr>
                                <w:rFonts w:ascii="Calibri Light" w:hAnsi="Calibri Light"/>
                                <w:b w:val="0"/>
                                <w:sz w:val="16"/>
                                <w:szCs w:val="16"/>
                                <w:vertAlign w:val="superscript"/>
                              </w:rPr>
                              <w:t>-</w:t>
                            </w:r>
                            <w:r>
                              <w:rPr>
                                <w:rFonts w:ascii="Calibri Light" w:hAnsi="Calibri Light"/>
                                <w:b w:val="0"/>
                                <w:sz w:val="16"/>
                                <w:szCs w:val="16"/>
                              </w:rPr>
                              <w:t xml:space="preserve"> based PILs (solid green) AIL (dashed green); Aprotic imidazolium and ammonium chlorides (blue); Aprotic and protic imidazolium and protic ammonium acetate ILs (red)</w:t>
                            </w:r>
                          </w:p>
                          <w:p w14:paraId="620F620F" w14:textId="77777777" w:rsidR="002508F5" w:rsidRDefault="002508F5" w:rsidP="005E3C67">
                            <w:pPr>
                              <w:pStyle w:val="RSCF01FootnoteAuthorAddress"/>
                              <w:numPr>
                                <w:ilvl w:val="0"/>
                                <w:numId w:val="0"/>
                              </w:numPr>
                              <w:pBdr>
                                <w:top w:val="single" w:sz="12" w:space="0" w:color="A6A6A6" w:themeColor="background1" w:themeShade="A6"/>
                              </w:pBdr>
                            </w:pPr>
                          </w:p>
                          <w:p w14:paraId="0331CF51" w14:textId="77777777" w:rsidR="002508F5" w:rsidRDefault="002508F5" w:rsidP="005E3C67">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0F9919DD" id="_x0000_s1033" type="#_x0000_t202" style="position:absolute;left:0;text-align:left;margin-left:.1pt;margin-top:7.2pt;width:249.35pt;height:4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" filled="f" stroked="f">
                <o:lock v:ext="edit" aspectratio="t"/>
                <v:textbox inset="0,1mm,0,1mm">
                  <w:txbxContent>
                    <w:p w14:paraId="5E5E487A" w14:textId="2497D749" w:rsidR="002508F5" w:rsidRPr="0013494F" w:rsidRDefault="002508F5" w:rsidP="005E3C67">
                      <w:pPr>
                        <w:pStyle w:val="RSCB06BHeadingSub-Section"/>
                        <w:spacing w:before="100" w:beforeAutospacing="1" w:line="240" w:lineRule="auto"/>
                        <w:jc w:val="both"/>
                        <w:rPr>
                          <w:rFonts w:ascii="Calibri Light" w:hAnsi="Calibri Light"/>
                          <w:b w:val="0"/>
                          <w:sz w:val="16"/>
                          <w:szCs w:val="16"/>
                        </w:rPr>
                      </w:pPr>
                      <w:r w:rsidRPr="00DB2B6F">
                        <w:rPr>
                          <w:sz w:val="16"/>
                          <w:szCs w:val="16"/>
                        </w:rPr>
                        <w:t xml:space="preserve">Figure </w:t>
                      </w:r>
                      <w:r>
                        <w:rPr>
                          <w:sz w:val="16"/>
                          <w:szCs w:val="16"/>
                        </w:rPr>
                        <w:t xml:space="preserve">5    </w:t>
                      </w:r>
                      <w:r>
                        <w:rPr>
                          <w:rFonts w:ascii="Calibri Light" w:hAnsi="Calibri Light"/>
                          <w:b w:val="0"/>
                          <w:sz w:val="16"/>
                          <w:szCs w:val="16"/>
                        </w:rPr>
                        <w:t>TGA thermographs for several imidazolium [HSO</w:t>
                      </w:r>
                      <w:r>
                        <w:rPr>
                          <w:rFonts w:ascii="Calibri Light" w:hAnsi="Calibri Light"/>
                          <w:b w:val="0"/>
                          <w:sz w:val="16"/>
                          <w:szCs w:val="16"/>
                          <w:vertAlign w:val="subscript"/>
                        </w:rPr>
                        <w:t>4</w:t>
                      </w:r>
                      <w:r>
                        <w:rPr>
                          <w:rFonts w:ascii="Calibri Light" w:hAnsi="Calibri Light"/>
                          <w:b w:val="0"/>
                          <w:sz w:val="16"/>
                          <w:szCs w:val="16"/>
                        </w:rPr>
                        <w:t>]</w:t>
                      </w:r>
                      <w:r>
                        <w:rPr>
                          <w:rFonts w:ascii="Calibri Light" w:hAnsi="Calibri Light"/>
                          <w:b w:val="0"/>
                          <w:sz w:val="16"/>
                          <w:szCs w:val="16"/>
                          <w:vertAlign w:val="superscript"/>
                        </w:rPr>
                        <w:t>-</w:t>
                      </w:r>
                      <w:r>
                        <w:rPr>
                          <w:rFonts w:ascii="Calibri Light" w:hAnsi="Calibri Light"/>
                          <w:b w:val="0"/>
                          <w:sz w:val="16"/>
                          <w:szCs w:val="16"/>
                        </w:rPr>
                        <w:t xml:space="preserve"> based PILs (solid green) AIL (dashed green); Aprotic imidazolium and ammonium chlorides (blue); Aprotic and protic imidazolium and protic ammonium acetate ILs (red)</w:t>
                      </w:r>
                    </w:p>
                    <w:p w14:paraId="620F620F" w14:textId="77777777" w:rsidR="002508F5" w:rsidRDefault="002508F5" w:rsidP="005E3C67">
                      <w:pPr>
                        <w:pStyle w:val="RSCF01FootnoteAuthorAddress"/>
                        <w:numPr>
                          <w:ilvl w:val="0"/>
                          <w:numId w:val="0"/>
                        </w:numPr>
                        <w:pBdr>
                          <w:top w:val="single" w:sz="12" w:space="0" w:color="A6A6A6" w:themeColor="background1" w:themeShade="A6"/>
                        </w:pBdr>
                      </w:pPr>
                    </w:p>
                    <w:p w14:paraId="0331CF51" w14:textId="77777777" w:rsidR="002508F5" w:rsidRDefault="002508F5" w:rsidP="005E3C67">
                      <w:pPr>
                        <w:spacing w:line="240" w:lineRule="auto"/>
                      </w:pPr>
                    </w:p>
                  </w:txbxContent>
                </v:textbox>
              </v:shape>
            </w:pict>
          </mc:Fallback>
        </mc:AlternateContent>
      </w:r>
    </w:p>
    <w:p w14:paraId="18545944" w14:textId="05EBE520" w:rsidR="005E3C67" w:rsidRDefault="005E3C67" w:rsidP="00754405">
      <w:pPr>
        <w:pStyle w:val="RSCB02ArticleText"/>
      </w:pPr>
    </w:p>
    <w:p w14:paraId="76F14AC9" w14:textId="77777777" w:rsidR="005E3C67" w:rsidRDefault="005E3C67" w:rsidP="00754405">
      <w:pPr>
        <w:pStyle w:val="RSCB02ArticleText"/>
      </w:pPr>
    </w:p>
    <w:p w14:paraId="21CEECFE" w14:textId="77777777" w:rsidR="005E3C67" w:rsidRDefault="005E3C67" w:rsidP="00754405">
      <w:pPr>
        <w:pStyle w:val="RSCB02ArticleText"/>
      </w:pPr>
    </w:p>
    <w:p w14:paraId="2AAF8A9A" w14:textId="2699E174" w:rsidR="0020544D" w:rsidRDefault="004441BB" w:rsidP="00854356">
      <w:pPr>
        <w:pStyle w:val="RSCB02ArticleText"/>
        <w:spacing w:before="60"/>
        <w:rPr>
          <w:rStyle w:val="06CHeading"/>
          <w:rFonts w:asciiTheme="minorHAnsi" w:hAnsiTheme="minorHAnsi"/>
          <w:b w:val="0"/>
          <w:smallCaps w:val="0"/>
        </w:rPr>
      </w:pPr>
      <w:r>
        <w:t>T</w:t>
      </w:r>
      <w:r w:rsidR="00754405">
        <w:rPr>
          <w:rStyle w:val="06CHeading"/>
          <w:rFonts w:asciiTheme="minorHAnsi" w:hAnsiTheme="minorHAnsi"/>
          <w:b w:val="0"/>
          <w:smallCaps w:val="0"/>
        </w:rPr>
        <w:t xml:space="preserve">he cation too must be considered. </w:t>
      </w:r>
      <w:r w:rsidR="00E90BE5">
        <w:rPr>
          <w:rStyle w:val="06CHeading"/>
          <w:rFonts w:asciiTheme="minorHAnsi" w:hAnsiTheme="minorHAnsi"/>
          <w:b w:val="0"/>
          <w:smallCaps w:val="0"/>
        </w:rPr>
        <w:t xml:space="preserve">Figure </w:t>
      </w:r>
      <w:r w:rsidR="00A13F96">
        <w:rPr>
          <w:rStyle w:val="06CHeading"/>
          <w:rFonts w:asciiTheme="minorHAnsi" w:hAnsiTheme="minorHAnsi"/>
          <w:b w:val="0"/>
          <w:smallCaps w:val="0"/>
        </w:rPr>
        <w:t>6</w:t>
      </w:r>
      <w:r w:rsidR="00975CD7">
        <w:rPr>
          <w:rStyle w:val="06CHeading"/>
          <w:rFonts w:asciiTheme="minorHAnsi" w:hAnsiTheme="minorHAnsi"/>
          <w:b w:val="0"/>
          <w:smallCaps w:val="0"/>
        </w:rPr>
        <w:t>.</w:t>
      </w:r>
      <w:r w:rsidR="00E90BE5">
        <w:rPr>
          <w:rStyle w:val="06CHeading"/>
          <w:rFonts w:asciiTheme="minorHAnsi" w:hAnsiTheme="minorHAnsi"/>
          <w:b w:val="0"/>
          <w:smallCaps w:val="0"/>
        </w:rPr>
        <w:t xml:space="preserve"> shows the stability for protic and aprotic hydrogen sulfate ILs, and imidazolium based ILs are collectively more stable than ammonium based ILs hence giving large T</w:t>
      </w:r>
      <w:r w:rsidR="00E90BE5">
        <w:rPr>
          <w:rStyle w:val="06CHeading"/>
          <w:rFonts w:asciiTheme="minorHAnsi" w:hAnsiTheme="minorHAnsi"/>
          <w:b w:val="0"/>
          <w:smallCaps w:val="0"/>
          <w:vertAlign w:val="subscript"/>
        </w:rPr>
        <w:t>onset</w:t>
      </w:r>
      <w:r w:rsidR="00E90BE5">
        <w:rPr>
          <w:rStyle w:val="06CHeading"/>
          <w:rFonts w:asciiTheme="minorHAnsi" w:hAnsiTheme="minorHAnsi"/>
          <w:b w:val="0"/>
          <w:smallCaps w:val="0"/>
        </w:rPr>
        <w:t xml:space="preserve"> values. This greater thermal stability may be attributed to the delocalised charge for the imidazolium cation and a stable ring. It has been reported the ring will not decompose below 600 °C.</w:t>
      </w:r>
      <w:r w:rsidR="00E90BE5">
        <w:rPr>
          <w:rStyle w:val="06CHeading"/>
          <w:rFonts w:asciiTheme="minorHAnsi" w:hAnsiTheme="minorHAnsi"/>
          <w:b w:val="0"/>
          <w:smallCaps w:val="0"/>
        </w:rPr>
        <w:fldChar w:fldCharType="begin" w:fldLock="1"/>
      </w:r>
      <w:r w:rsidR="00E90BE5">
        <w:rPr>
          <w:rStyle w:val="06CHeading"/>
          <w:rFonts w:asciiTheme="minorHAnsi" w:hAnsiTheme="minorHAnsi"/>
          <w:b w:val="0"/>
          <w:smallCaps w:val="0"/>
        </w:rPr>
        <w:instrText>ADDIN CSL_CITATION {"citationItems":[{"id":"ITEM-1","itemData":{"id":"ITEM-1","issued":{"date-parts":[["0"]]},"title":"H. Ohtani, S. Ishimura and M. Kumai, Anal. Sci., 2008, 24, 1335–1340.","type":"article-journal"},"uris":["http://www.mendeley.com/documents/?uuid=cf2bc61c-ce12-4364-9a8d-5e534304b448"]},{"id":"ITEM-2","itemData":{"id":"ITEM-2","issued":{"date-parts":[["0"]]},"title":"C. G. Begg, M. R. Grimmett and P. D. Wethey, Aust. J. Chem., 1973, 26, 2435–2446","type":"article-journal"},"uris":["http://www.mendeley.com/documents/?uuid=2d3d08af-135d-41dd-b69e-c070338ee176"]}],"mendeley":{"formattedCitation":"&lt;sup&gt;71,72&lt;/sup&gt;","plainTextFormattedCitation":"71,72","previouslyFormattedCitation":"&lt;sup&gt;71,72&lt;/sup&gt;"},"properties":{"noteIndex":0},"schema":"https://github.com/citation-style-language/schema/raw/master/csl-citation.json"}</w:instrText>
      </w:r>
      <w:r w:rsidR="00E90BE5">
        <w:rPr>
          <w:rStyle w:val="06CHeading"/>
          <w:rFonts w:asciiTheme="minorHAnsi" w:hAnsiTheme="minorHAnsi"/>
          <w:b w:val="0"/>
          <w:smallCaps w:val="0"/>
        </w:rPr>
        <w:fldChar w:fldCharType="separate"/>
      </w:r>
      <w:r w:rsidR="00E90BE5" w:rsidRPr="003744AF">
        <w:rPr>
          <w:rStyle w:val="06CHeading"/>
          <w:rFonts w:asciiTheme="minorHAnsi" w:hAnsiTheme="minorHAnsi"/>
          <w:b w:val="0"/>
          <w:smallCaps w:val="0"/>
          <w:noProof/>
          <w:vertAlign w:val="superscript"/>
        </w:rPr>
        <w:t>71,72</w:t>
      </w:r>
      <w:r w:rsidR="00E90BE5">
        <w:rPr>
          <w:rStyle w:val="06CHeading"/>
          <w:rFonts w:asciiTheme="minorHAnsi" w:hAnsiTheme="minorHAnsi"/>
          <w:b w:val="0"/>
          <w:smallCaps w:val="0"/>
        </w:rPr>
        <w:fldChar w:fldCharType="end"/>
      </w:r>
      <w:r w:rsidR="00E90BE5">
        <w:rPr>
          <w:rStyle w:val="06CHeading"/>
          <w:rFonts w:asciiTheme="minorHAnsi" w:hAnsiTheme="minorHAnsi"/>
          <w:b w:val="0"/>
          <w:smallCaps w:val="0"/>
        </w:rPr>
        <w:t xml:space="preserve"> </w:t>
      </w:r>
    </w:p>
    <w:p w14:paraId="5A75593B" w14:textId="023C1118" w:rsidR="0020544D" w:rsidRDefault="0020544D" w:rsidP="00E90BE5">
      <w:pPr>
        <w:pStyle w:val="RSCB02ArticleText"/>
        <w:rPr>
          <w:rStyle w:val="06CHeading"/>
          <w:rFonts w:asciiTheme="minorHAnsi" w:hAnsiTheme="minorHAnsi"/>
          <w:b w:val="0"/>
          <w:smallCaps w:val="0"/>
        </w:rPr>
      </w:pPr>
      <w:r>
        <w:rPr>
          <w:noProof/>
        </w:rPr>
        <w:drawing>
          <wp:anchor distT="0" distB="0" distL="114300" distR="114300" simplePos="0" relativeHeight="251643904" behindDoc="0" locked="0" layoutInCell="1" allowOverlap="1" wp14:anchorId="1A3D1F1F" wp14:editId="1A273C0F">
            <wp:simplePos x="0" y="0"/>
            <wp:positionH relativeFrom="margin">
              <wp:posOffset>3382010</wp:posOffset>
            </wp:positionH>
            <wp:positionV relativeFrom="paragraph">
              <wp:posOffset>62865</wp:posOffset>
            </wp:positionV>
            <wp:extent cx="3089181" cy="251743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rotWithShape="1">
                    <a:blip r:embed="rId25">
                      <a:extLst>
                        <a:ext uri="{28A0092B-C50C-407E-A947-70E740481C1C}">
                          <a14:useLocalDpi xmlns:a14="http://schemas.microsoft.com/office/drawing/2010/main" val="0"/>
                        </a:ext>
                      </a:extLst>
                    </a:blip>
                    <a:srcRect l="5774" t="8764" r="13144" b="4772"/>
                    <a:stretch/>
                  </pic:blipFill>
                  <pic:spPr bwMode="auto">
                    <a:xfrm>
                      <a:off x="0" y="0"/>
                      <a:ext cx="3089181" cy="25174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CDE95" w14:textId="3E84A85F" w:rsidR="0020544D" w:rsidRDefault="0020544D" w:rsidP="00E90BE5">
      <w:pPr>
        <w:pStyle w:val="RSCB02ArticleText"/>
        <w:rPr>
          <w:rStyle w:val="06CHeading"/>
          <w:rFonts w:asciiTheme="minorHAnsi" w:hAnsiTheme="minorHAnsi"/>
          <w:b w:val="0"/>
          <w:smallCaps w:val="0"/>
        </w:rPr>
      </w:pPr>
    </w:p>
    <w:p w14:paraId="6FC0FAD1" w14:textId="77777777" w:rsidR="0020544D" w:rsidRDefault="0020544D" w:rsidP="00E90BE5">
      <w:pPr>
        <w:pStyle w:val="RSCB02ArticleText"/>
        <w:rPr>
          <w:rStyle w:val="06CHeading"/>
          <w:rFonts w:asciiTheme="minorHAnsi" w:hAnsiTheme="minorHAnsi"/>
          <w:b w:val="0"/>
          <w:smallCaps w:val="0"/>
        </w:rPr>
      </w:pPr>
    </w:p>
    <w:p w14:paraId="4B3FD9CE" w14:textId="77777777" w:rsidR="0020544D" w:rsidRDefault="0020544D" w:rsidP="00E90BE5">
      <w:pPr>
        <w:pStyle w:val="RSCB02ArticleText"/>
        <w:rPr>
          <w:rStyle w:val="06CHeading"/>
          <w:rFonts w:asciiTheme="minorHAnsi" w:hAnsiTheme="minorHAnsi"/>
          <w:b w:val="0"/>
          <w:smallCaps w:val="0"/>
        </w:rPr>
      </w:pPr>
    </w:p>
    <w:p w14:paraId="160B1EE5" w14:textId="77777777" w:rsidR="0020544D" w:rsidRDefault="0020544D" w:rsidP="00E90BE5">
      <w:pPr>
        <w:pStyle w:val="RSCB02ArticleText"/>
        <w:rPr>
          <w:rStyle w:val="06CHeading"/>
          <w:rFonts w:asciiTheme="minorHAnsi" w:hAnsiTheme="minorHAnsi"/>
          <w:b w:val="0"/>
          <w:smallCaps w:val="0"/>
        </w:rPr>
      </w:pPr>
    </w:p>
    <w:p w14:paraId="5C5A2C4A" w14:textId="77777777" w:rsidR="0020544D" w:rsidRDefault="0020544D" w:rsidP="00E90BE5">
      <w:pPr>
        <w:pStyle w:val="RSCB02ArticleText"/>
        <w:rPr>
          <w:rStyle w:val="06CHeading"/>
          <w:rFonts w:asciiTheme="minorHAnsi" w:hAnsiTheme="minorHAnsi"/>
          <w:b w:val="0"/>
          <w:smallCaps w:val="0"/>
        </w:rPr>
      </w:pPr>
    </w:p>
    <w:p w14:paraId="6E1E94B3" w14:textId="77777777" w:rsidR="0020544D" w:rsidRDefault="0020544D" w:rsidP="00E90BE5">
      <w:pPr>
        <w:pStyle w:val="RSCB02ArticleText"/>
        <w:rPr>
          <w:rStyle w:val="06CHeading"/>
          <w:rFonts w:asciiTheme="minorHAnsi" w:hAnsiTheme="minorHAnsi"/>
          <w:b w:val="0"/>
          <w:smallCaps w:val="0"/>
        </w:rPr>
      </w:pPr>
    </w:p>
    <w:p w14:paraId="532BF1F6" w14:textId="0BB56DBA" w:rsidR="0020544D" w:rsidRDefault="0020544D" w:rsidP="00E90BE5">
      <w:pPr>
        <w:pStyle w:val="RSCB02ArticleText"/>
        <w:rPr>
          <w:rStyle w:val="06CHeading"/>
          <w:rFonts w:asciiTheme="minorHAnsi" w:hAnsiTheme="minorHAnsi"/>
          <w:b w:val="0"/>
          <w:smallCaps w:val="0"/>
        </w:rPr>
      </w:pPr>
    </w:p>
    <w:p w14:paraId="6BDDC9DD" w14:textId="77777777" w:rsidR="0020544D" w:rsidRDefault="0020544D" w:rsidP="00E90BE5">
      <w:pPr>
        <w:pStyle w:val="RSCB02ArticleText"/>
        <w:rPr>
          <w:rStyle w:val="06CHeading"/>
          <w:rFonts w:asciiTheme="minorHAnsi" w:hAnsiTheme="minorHAnsi"/>
          <w:b w:val="0"/>
          <w:smallCaps w:val="0"/>
        </w:rPr>
      </w:pPr>
    </w:p>
    <w:p w14:paraId="33E89D44" w14:textId="77777777" w:rsidR="0020544D" w:rsidRDefault="0020544D" w:rsidP="00E90BE5">
      <w:pPr>
        <w:pStyle w:val="RSCB02ArticleText"/>
        <w:rPr>
          <w:rStyle w:val="06CHeading"/>
          <w:rFonts w:asciiTheme="minorHAnsi" w:hAnsiTheme="minorHAnsi"/>
          <w:b w:val="0"/>
          <w:smallCaps w:val="0"/>
        </w:rPr>
      </w:pPr>
    </w:p>
    <w:p w14:paraId="7CF33F66" w14:textId="77777777" w:rsidR="0020544D" w:rsidRDefault="0020544D" w:rsidP="00E90BE5">
      <w:pPr>
        <w:pStyle w:val="RSCB02ArticleText"/>
        <w:rPr>
          <w:rStyle w:val="06CHeading"/>
          <w:rFonts w:asciiTheme="minorHAnsi" w:hAnsiTheme="minorHAnsi"/>
          <w:b w:val="0"/>
          <w:smallCaps w:val="0"/>
        </w:rPr>
      </w:pPr>
    </w:p>
    <w:p w14:paraId="597BE8AB" w14:textId="77777777" w:rsidR="0020544D" w:rsidRDefault="0020544D" w:rsidP="00E90BE5">
      <w:pPr>
        <w:pStyle w:val="RSCB02ArticleText"/>
        <w:rPr>
          <w:rStyle w:val="06CHeading"/>
          <w:rFonts w:asciiTheme="minorHAnsi" w:hAnsiTheme="minorHAnsi"/>
          <w:b w:val="0"/>
          <w:smallCaps w:val="0"/>
        </w:rPr>
      </w:pPr>
    </w:p>
    <w:p w14:paraId="067000FA" w14:textId="77777777" w:rsidR="0020544D" w:rsidRDefault="0020544D" w:rsidP="00E90BE5">
      <w:pPr>
        <w:pStyle w:val="RSCB02ArticleText"/>
        <w:rPr>
          <w:rStyle w:val="06CHeading"/>
          <w:rFonts w:asciiTheme="minorHAnsi" w:hAnsiTheme="minorHAnsi"/>
          <w:b w:val="0"/>
          <w:smallCaps w:val="0"/>
        </w:rPr>
      </w:pPr>
    </w:p>
    <w:p w14:paraId="2DBC946D" w14:textId="77777777" w:rsidR="0020544D" w:rsidRDefault="0020544D" w:rsidP="00E90BE5">
      <w:pPr>
        <w:pStyle w:val="RSCB02ArticleText"/>
        <w:rPr>
          <w:rStyle w:val="06CHeading"/>
          <w:rFonts w:asciiTheme="minorHAnsi" w:hAnsiTheme="minorHAnsi"/>
          <w:b w:val="0"/>
          <w:smallCaps w:val="0"/>
        </w:rPr>
      </w:pPr>
    </w:p>
    <w:p w14:paraId="53B27B33" w14:textId="74D0DF02" w:rsidR="0020544D" w:rsidRDefault="0020544D" w:rsidP="00E90BE5">
      <w:pPr>
        <w:pStyle w:val="RSCB02ArticleText"/>
        <w:rPr>
          <w:rStyle w:val="06CHeading"/>
          <w:rFonts w:asciiTheme="minorHAnsi" w:hAnsiTheme="minorHAnsi"/>
          <w:b w:val="0"/>
          <w:smallCaps w:val="0"/>
        </w:rPr>
      </w:pPr>
    </w:p>
    <w:p w14:paraId="6BA24C79" w14:textId="77777777" w:rsidR="00114BA4" w:rsidRDefault="00114BA4" w:rsidP="00854356">
      <w:pPr>
        <w:pStyle w:val="RSCB02ArticleText"/>
        <w:spacing w:before="60"/>
        <w:rPr>
          <w:rStyle w:val="06CHeading"/>
          <w:rFonts w:asciiTheme="minorHAnsi" w:hAnsiTheme="minorHAnsi"/>
          <w:b w:val="0"/>
          <w:smallCaps w:val="0"/>
        </w:rPr>
      </w:pPr>
    </w:p>
    <w:p w14:paraId="19EFDF90" w14:textId="39689BF2" w:rsidR="00114BA4" w:rsidRDefault="00534D74" w:rsidP="00854356">
      <w:pPr>
        <w:pStyle w:val="RSCB02ArticleText"/>
        <w:spacing w:before="60"/>
        <w:rPr>
          <w:rStyle w:val="06CHeading"/>
          <w:rFonts w:asciiTheme="minorHAnsi" w:hAnsiTheme="minorHAnsi"/>
          <w:b w:val="0"/>
          <w:smallCaps w:val="0"/>
        </w:rPr>
      </w:pPr>
      <w:r>
        <w:rPr>
          <w:noProof/>
          <w:w w:val="100"/>
        </w:rPr>
        <mc:AlternateContent>
          <mc:Choice Requires="wps">
            <w:drawing>
              <wp:anchor distT="0" distB="0" distL="114300" distR="114300" simplePos="0" relativeHeight="251644928" behindDoc="0" locked="0" layoutInCell="1" allowOverlap="1" wp14:anchorId="76E467C7" wp14:editId="71995A25">
                <wp:simplePos x="0" y="0"/>
                <wp:positionH relativeFrom="column">
                  <wp:posOffset>-773</wp:posOffset>
                </wp:positionH>
                <wp:positionV relativeFrom="paragraph">
                  <wp:posOffset>118800</wp:posOffset>
                </wp:positionV>
                <wp:extent cx="3205480" cy="559435"/>
                <wp:effectExtent l="0" t="0" r="13970" b="0"/>
                <wp:wrapNone/>
                <wp:docPr id="34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05480" cy="559435"/>
                        </a:xfrm>
                        <a:prstGeom prst="rect">
                          <a:avLst/>
                        </a:prstGeom>
                        <a:noFill/>
                        <a:ln w="9525">
                          <a:noFill/>
                          <a:miter lim="800000"/>
                          <a:headEnd/>
                          <a:tailEnd/>
                        </a:ln>
                      </wps:spPr>
                      <wps:txbx>
                        <w:txbxContent>
                          <w:p w14:paraId="3279684B" w14:textId="366C0617" w:rsidR="002508F5" w:rsidRPr="0013494F" w:rsidRDefault="002508F5" w:rsidP="0020544D">
                            <w:pPr>
                              <w:pStyle w:val="RSCB06BHeadingSub-Section"/>
                              <w:spacing w:before="100" w:beforeAutospacing="1" w:line="240" w:lineRule="auto"/>
                              <w:jc w:val="both"/>
                              <w:rPr>
                                <w:rFonts w:ascii="Calibri Light" w:hAnsi="Calibri Light"/>
                                <w:b w:val="0"/>
                                <w:sz w:val="16"/>
                                <w:szCs w:val="16"/>
                              </w:rPr>
                            </w:pPr>
                            <w:r w:rsidRPr="00DB2B6F">
                              <w:rPr>
                                <w:sz w:val="16"/>
                                <w:szCs w:val="16"/>
                              </w:rPr>
                              <w:t xml:space="preserve">Figure </w:t>
                            </w:r>
                            <w:r>
                              <w:rPr>
                                <w:sz w:val="16"/>
                                <w:szCs w:val="16"/>
                              </w:rPr>
                              <w:t xml:space="preserve">6    </w:t>
                            </w:r>
                            <w:r>
                              <w:rPr>
                                <w:rFonts w:ascii="Calibri Light" w:hAnsi="Calibri Light"/>
                                <w:b w:val="0"/>
                                <w:sz w:val="16"/>
                                <w:szCs w:val="16"/>
                              </w:rPr>
                              <w:t>TGA thermographs of hydrogen sulphate ILs using either imidazolium cations: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6</w:t>
                            </w:r>
                            <w:r>
                              <w:rPr>
                                <w:rFonts w:ascii="Calibri Light" w:hAnsi="Calibri Light"/>
                                <w:b w:val="0"/>
                                <w:sz w:val="16"/>
                                <w:szCs w:val="16"/>
                              </w:rPr>
                              <w:t>), [C</w:t>
                            </w:r>
                            <w:r>
                              <w:rPr>
                                <w:rFonts w:ascii="Calibri Light" w:hAnsi="Calibri Light"/>
                                <w:b w:val="0"/>
                                <w:sz w:val="16"/>
                                <w:szCs w:val="16"/>
                                <w:vertAlign w:val="subscript"/>
                              </w:rPr>
                              <w:t>4</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3</w:t>
                            </w:r>
                            <w:r>
                              <w:rPr>
                                <w:rFonts w:ascii="Calibri Light" w:hAnsi="Calibri Light"/>
                                <w:b w:val="0"/>
                                <w:sz w:val="16"/>
                                <w:szCs w:val="16"/>
                              </w:rPr>
                              <w:t>) (dashed green) and [HC</w:t>
                            </w:r>
                            <w:r>
                              <w:rPr>
                                <w:rFonts w:ascii="Calibri Light" w:hAnsi="Calibri Light"/>
                                <w:b w:val="0"/>
                                <w:sz w:val="16"/>
                                <w:szCs w:val="16"/>
                                <w:vertAlign w:val="subscript"/>
                              </w:rPr>
                              <w:t>1</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4</w:t>
                            </w:r>
                            <w:r>
                              <w:rPr>
                                <w:rFonts w:ascii="Calibri Light" w:hAnsi="Calibri Light"/>
                                <w:b w:val="0"/>
                                <w:sz w:val="16"/>
                                <w:szCs w:val="16"/>
                              </w:rPr>
                              <w:t>), [HC</w:t>
                            </w:r>
                            <w:r>
                              <w:rPr>
                                <w:rFonts w:ascii="Calibri Light" w:hAnsi="Calibri Light"/>
                                <w:b w:val="0"/>
                                <w:sz w:val="16"/>
                                <w:szCs w:val="16"/>
                                <w:vertAlign w:val="subscript"/>
                              </w:rPr>
                              <w:t>4</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5a</w:t>
                            </w:r>
                            <w:r>
                              <w:rPr>
                                <w:rFonts w:ascii="Calibri Light" w:hAnsi="Calibri Light"/>
                                <w:b w:val="0"/>
                                <w:sz w:val="16"/>
                                <w:szCs w:val="16"/>
                              </w:rPr>
                              <w:t xml:space="preserve">) </w:t>
                            </w:r>
                            <w:r w:rsidRPr="006F3F5D">
                              <w:rPr>
                                <w:rFonts w:ascii="Calibri Light" w:hAnsi="Calibri Light"/>
                                <w:b w:val="0"/>
                                <w:sz w:val="16"/>
                                <w:szCs w:val="16"/>
                              </w:rPr>
                              <w:t>(solid green)</w:t>
                            </w:r>
                            <w:r>
                              <w:rPr>
                                <w:rFonts w:ascii="Calibri Light" w:hAnsi="Calibri Light"/>
                                <w:b w:val="0"/>
                                <w:sz w:val="16"/>
                                <w:szCs w:val="16"/>
                              </w:rPr>
                              <w:t xml:space="preserve"> or ammonium cations; [N</w:t>
                            </w:r>
                            <w:r>
                              <w:rPr>
                                <w:rFonts w:ascii="Calibri Light" w:hAnsi="Calibri Light"/>
                                <w:b w:val="0"/>
                                <w:sz w:val="16"/>
                                <w:szCs w:val="16"/>
                                <w:vertAlign w:val="subscript"/>
                              </w:rPr>
                              <w:t>2220</w:t>
                            </w:r>
                            <w:r>
                              <w:rPr>
                                <w:rFonts w:ascii="Calibri Light" w:hAnsi="Calibri Light"/>
                                <w:b w:val="0"/>
                                <w:sz w:val="16"/>
                                <w:szCs w:val="16"/>
                              </w:rPr>
                              <w:t>]</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2</w:t>
                            </w:r>
                            <w:r>
                              <w:rPr>
                                <w:rFonts w:ascii="Calibri Light" w:hAnsi="Calibri Light"/>
                                <w:b w:val="0"/>
                                <w:sz w:val="16"/>
                                <w:szCs w:val="16"/>
                              </w:rPr>
                              <w:t>), [N</w:t>
                            </w:r>
                            <w:r>
                              <w:rPr>
                                <w:rFonts w:ascii="Calibri Light" w:hAnsi="Calibri Light"/>
                                <w:b w:val="0"/>
                                <w:sz w:val="16"/>
                                <w:szCs w:val="16"/>
                                <w:vertAlign w:val="subscript"/>
                              </w:rPr>
                              <w:t>4110</w:t>
                            </w:r>
                            <w:r w:rsidRPr="006F3F5D">
                              <w:rPr>
                                <w:rFonts w:ascii="Calibri Light" w:hAnsi="Calibri Light"/>
                                <w:b w:val="0"/>
                                <w:sz w:val="16"/>
                                <w:szCs w:val="16"/>
                              </w:rPr>
                              <w:t>]</w:t>
                            </w:r>
                            <w:r w:rsidRPr="006F3F5D">
                              <w:rPr>
                                <w:rFonts w:ascii="Calibri Light" w:hAnsi="Calibri Light"/>
                                <w:b w:val="0"/>
                                <w:sz w:val="16"/>
                                <w:szCs w:val="16"/>
                                <w:vertAlign w:val="superscript"/>
                              </w:rPr>
                              <w:t>+</w:t>
                            </w:r>
                            <w:r w:rsidRPr="006F3F5D">
                              <w:rPr>
                                <w:rFonts w:ascii="Calibri Light" w:hAnsi="Calibri Light"/>
                                <w:b w:val="0"/>
                                <w:sz w:val="16"/>
                                <w:szCs w:val="16"/>
                              </w:rPr>
                              <w:t xml:space="preserve"> </w:t>
                            </w:r>
                            <w:r>
                              <w:rPr>
                                <w:rFonts w:ascii="Calibri Light" w:hAnsi="Calibri Light"/>
                                <w:b w:val="0"/>
                                <w:sz w:val="16"/>
                                <w:szCs w:val="16"/>
                              </w:rPr>
                              <w:t>(</w:t>
                            </w:r>
                            <w:r>
                              <w:rPr>
                                <w:rFonts w:ascii="Calibri Light" w:hAnsi="Calibri Light"/>
                                <w:sz w:val="16"/>
                                <w:szCs w:val="16"/>
                              </w:rPr>
                              <w:t>1</w:t>
                            </w:r>
                            <w:r>
                              <w:rPr>
                                <w:rFonts w:ascii="Calibri Light" w:hAnsi="Calibri Light"/>
                                <w:b w:val="0"/>
                                <w:sz w:val="16"/>
                                <w:szCs w:val="16"/>
                              </w:rPr>
                              <w:t>) (purple).</w:t>
                            </w:r>
                          </w:p>
                          <w:p w14:paraId="76A2C216" w14:textId="77777777" w:rsidR="002508F5" w:rsidRDefault="002508F5" w:rsidP="0020544D">
                            <w:pPr>
                              <w:pStyle w:val="RSCF01FootnoteAuthorAddress"/>
                              <w:numPr>
                                <w:ilvl w:val="0"/>
                                <w:numId w:val="0"/>
                              </w:numPr>
                              <w:pBdr>
                                <w:top w:val="single" w:sz="12" w:space="0" w:color="A6A6A6" w:themeColor="background1" w:themeShade="A6"/>
                              </w:pBdr>
                            </w:pPr>
                          </w:p>
                          <w:p w14:paraId="5CFCB2B6" w14:textId="77777777" w:rsidR="002508F5" w:rsidRDefault="002508F5" w:rsidP="0020544D">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76E467C7" id="_x0000_s1034" type="#_x0000_t202" style="position:absolute;left:0;text-align:left;margin-left:-.05pt;margin-top:9.35pt;width:252.4pt;height:4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" filled="f" stroked="f">
                <o:lock v:ext="edit" aspectratio="t"/>
                <v:textbox inset="0,1mm,0,1mm">
                  <w:txbxContent>
                    <w:p w14:paraId="3279684B" w14:textId="366C0617" w:rsidR="002508F5" w:rsidRPr="0013494F" w:rsidRDefault="002508F5" w:rsidP="0020544D">
                      <w:pPr>
                        <w:pStyle w:val="RSCB06BHeadingSub-Section"/>
                        <w:spacing w:before="100" w:beforeAutospacing="1" w:line="240" w:lineRule="auto"/>
                        <w:jc w:val="both"/>
                        <w:rPr>
                          <w:rFonts w:ascii="Calibri Light" w:hAnsi="Calibri Light"/>
                          <w:b w:val="0"/>
                          <w:sz w:val="16"/>
                          <w:szCs w:val="16"/>
                        </w:rPr>
                      </w:pPr>
                      <w:r w:rsidRPr="00DB2B6F">
                        <w:rPr>
                          <w:sz w:val="16"/>
                          <w:szCs w:val="16"/>
                        </w:rPr>
                        <w:t xml:space="preserve">Figure </w:t>
                      </w:r>
                      <w:r>
                        <w:rPr>
                          <w:sz w:val="16"/>
                          <w:szCs w:val="16"/>
                        </w:rPr>
                        <w:t xml:space="preserve">6    </w:t>
                      </w:r>
                      <w:r>
                        <w:rPr>
                          <w:rFonts w:ascii="Calibri Light" w:hAnsi="Calibri Light"/>
                          <w:b w:val="0"/>
                          <w:sz w:val="16"/>
                          <w:szCs w:val="16"/>
                        </w:rPr>
                        <w:t>TGA thermographs of hydrogen sulphate ILs using either imidazolium cations: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6</w:t>
                      </w:r>
                      <w:r>
                        <w:rPr>
                          <w:rFonts w:ascii="Calibri Light" w:hAnsi="Calibri Light"/>
                          <w:b w:val="0"/>
                          <w:sz w:val="16"/>
                          <w:szCs w:val="16"/>
                        </w:rPr>
                        <w:t>), [C</w:t>
                      </w:r>
                      <w:r>
                        <w:rPr>
                          <w:rFonts w:ascii="Calibri Light" w:hAnsi="Calibri Light"/>
                          <w:b w:val="0"/>
                          <w:sz w:val="16"/>
                          <w:szCs w:val="16"/>
                          <w:vertAlign w:val="subscript"/>
                        </w:rPr>
                        <w:t>4</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3</w:t>
                      </w:r>
                      <w:r>
                        <w:rPr>
                          <w:rFonts w:ascii="Calibri Light" w:hAnsi="Calibri Light"/>
                          <w:b w:val="0"/>
                          <w:sz w:val="16"/>
                          <w:szCs w:val="16"/>
                        </w:rPr>
                        <w:t>) (dashed green) and [HC</w:t>
                      </w:r>
                      <w:r>
                        <w:rPr>
                          <w:rFonts w:ascii="Calibri Light" w:hAnsi="Calibri Light"/>
                          <w:b w:val="0"/>
                          <w:sz w:val="16"/>
                          <w:szCs w:val="16"/>
                          <w:vertAlign w:val="subscript"/>
                        </w:rPr>
                        <w:t>1</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4</w:t>
                      </w:r>
                      <w:r>
                        <w:rPr>
                          <w:rFonts w:ascii="Calibri Light" w:hAnsi="Calibri Light"/>
                          <w:b w:val="0"/>
                          <w:sz w:val="16"/>
                          <w:szCs w:val="16"/>
                        </w:rPr>
                        <w:t>), [HC</w:t>
                      </w:r>
                      <w:r>
                        <w:rPr>
                          <w:rFonts w:ascii="Calibri Light" w:hAnsi="Calibri Light"/>
                          <w:b w:val="0"/>
                          <w:sz w:val="16"/>
                          <w:szCs w:val="16"/>
                          <w:vertAlign w:val="subscript"/>
                        </w:rPr>
                        <w:t>4</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5a</w:t>
                      </w:r>
                      <w:r>
                        <w:rPr>
                          <w:rFonts w:ascii="Calibri Light" w:hAnsi="Calibri Light"/>
                          <w:b w:val="0"/>
                          <w:sz w:val="16"/>
                          <w:szCs w:val="16"/>
                        </w:rPr>
                        <w:t xml:space="preserve">) </w:t>
                      </w:r>
                      <w:r w:rsidRPr="006F3F5D">
                        <w:rPr>
                          <w:rFonts w:ascii="Calibri Light" w:hAnsi="Calibri Light"/>
                          <w:b w:val="0"/>
                          <w:sz w:val="16"/>
                          <w:szCs w:val="16"/>
                        </w:rPr>
                        <w:t>(solid green)</w:t>
                      </w:r>
                      <w:r>
                        <w:rPr>
                          <w:rFonts w:ascii="Calibri Light" w:hAnsi="Calibri Light"/>
                          <w:b w:val="0"/>
                          <w:sz w:val="16"/>
                          <w:szCs w:val="16"/>
                        </w:rPr>
                        <w:t xml:space="preserve"> or ammonium cations; [N</w:t>
                      </w:r>
                      <w:r>
                        <w:rPr>
                          <w:rFonts w:ascii="Calibri Light" w:hAnsi="Calibri Light"/>
                          <w:b w:val="0"/>
                          <w:sz w:val="16"/>
                          <w:szCs w:val="16"/>
                          <w:vertAlign w:val="subscript"/>
                        </w:rPr>
                        <w:t>2220</w:t>
                      </w:r>
                      <w:r>
                        <w:rPr>
                          <w:rFonts w:ascii="Calibri Light" w:hAnsi="Calibri Light"/>
                          <w:b w:val="0"/>
                          <w:sz w:val="16"/>
                          <w:szCs w:val="16"/>
                        </w:rPr>
                        <w:t>]</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2</w:t>
                      </w:r>
                      <w:r>
                        <w:rPr>
                          <w:rFonts w:ascii="Calibri Light" w:hAnsi="Calibri Light"/>
                          <w:b w:val="0"/>
                          <w:sz w:val="16"/>
                          <w:szCs w:val="16"/>
                        </w:rPr>
                        <w:t>), [N</w:t>
                      </w:r>
                      <w:r>
                        <w:rPr>
                          <w:rFonts w:ascii="Calibri Light" w:hAnsi="Calibri Light"/>
                          <w:b w:val="0"/>
                          <w:sz w:val="16"/>
                          <w:szCs w:val="16"/>
                          <w:vertAlign w:val="subscript"/>
                        </w:rPr>
                        <w:t>4110</w:t>
                      </w:r>
                      <w:r w:rsidRPr="006F3F5D">
                        <w:rPr>
                          <w:rFonts w:ascii="Calibri Light" w:hAnsi="Calibri Light"/>
                          <w:b w:val="0"/>
                          <w:sz w:val="16"/>
                          <w:szCs w:val="16"/>
                        </w:rPr>
                        <w:t>]</w:t>
                      </w:r>
                      <w:r w:rsidRPr="006F3F5D">
                        <w:rPr>
                          <w:rFonts w:ascii="Calibri Light" w:hAnsi="Calibri Light"/>
                          <w:b w:val="0"/>
                          <w:sz w:val="16"/>
                          <w:szCs w:val="16"/>
                          <w:vertAlign w:val="superscript"/>
                        </w:rPr>
                        <w:t>+</w:t>
                      </w:r>
                      <w:r w:rsidRPr="006F3F5D">
                        <w:rPr>
                          <w:rFonts w:ascii="Calibri Light" w:hAnsi="Calibri Light"/>
                          <w:b w:val="0"/>
                          <w:sz w:val="16"/>
                          <w:szCs w:val="16"/>
                        </w:rPr>
                        <w:t xml:space="preserve"> </w:t>
                      </w:r>
                      <w:r>
                        <w:rPr>
                          <w:rFonts w:ascii="Calibri Light" w:hAnsi="Calibri Light"/>
                          <w:b w:val="0"/>
                          <w:sz w:val="16"/>
                          <w:szCs w:val="16"/>
                        </w:rPr>
                        <w:t>(</w:t>
                      </w:r>
                      <w:r>
                        <w:rPr>
                          <w:rFonts w:ascii="Calibri Light" w:hAnsi="Calibri Light"/>
                          <w:sz w:val="16"/>
                          <w:szCs w:val="16"/>
                        </w:rPr>
                        <w:t>1</w:t>
                      </w:r>
                      <w:r>
                        <w:rPr>
                          <w:rFonts w:ascii="Calibri Light" w:hAnsi="Calibri Light"/>
                          <w:b w:val="0"/>
                          <w:sz w:val="16"/>
                          <w:szCs w:val="16"/>
                        </w:rPr>
                        <w:t>) (purple).</w:t>
                      </w:r>
                    </w:p>
                    <w:p w14:paraId="76A2C216" w14:textId="77777777" w:rsidR="002508F5" w:rsidRDefault="002508F5" w:rsidP="0020544D">
                      <w:pPr>
                        <w:pStyle w:val="RSCF01FootnoteAuthorAddress"/>
                        <w:numPr>
                          <w:ilvl w:val="0"/>
                          <w:numId w:val="0"/>
                        </w:numPr>
                        <w:pBdr>
                          <w:top w:val="single" w:sz="12" w:space="0" w:color="A6A6A6" w:themeColor="background1" w:themeShade="A6"/>
                        </w:pBdr>
                      </w:pPr>
                    </w:p>
                    <w:p w14:paraId="5CFCB2B6" w14:textId="77777777" w:rsidR="002508F5" w:rsidRDefault="002508F5" w:rsidP="0020544D">
                      <w:pPr>
                        <w:spacing w:line="240" w:lineRule="auto"/>
                      </w:pPr>
                    </w:p>
                  </w:txbxContent>
                </v:textbox>
              </v:shape>
            </w:pict>
          </mc:Fallback>
        </mc:AlternateContent>
      </w:r>
    </w:p>
    <w:p w14:paraId="6D89C904" w14:textId="557D73DA" w:rsidR="00E90BE5" w:rsidRDefault="00114BA4" w:rsidP="00854356">
      <w:pPr>
        <w:pStyle w:val="RSCB02ArticleText"/>
        <w:spacing w:before="60"/>
        <w:rPr>
          <w:rStyle w:val="06CHeading"/>
          <w:rFonts w:asciiTheme="minorHAnsi" w:hAnsiTheme="minorHAnsi"/>
          <w:b w:val="0"/>
          <w:smallCaps w:val="0"/>
        </w:rPr>
      </w:pPr>
      <w:r>
        <w:rPr>
          <w:noProof/>
        </w:rPr>
        <w:lastRenderedPageBreak/>
        <w:drawing>
          <wp:anchor distT="0" distB="0" distL="114300" distR="114300" simplePos="0" relativeHeight="251645952" behindDoc="0" locked="0" layoutInCell="1" allowOverlap="1" wp14:anchorId="27337CD6" wp14:editId="6E37D567">
            <wp:simplePos x="0" y="0"/>
            <wp:positionH relativeFrom="margin">
              <wp:align>right</wp:align>
            </wp:positionH>
            <wp:positionV relativeFrom="paragraph">
              <wp:posOffset>0</wp:posOffset>
            </wp:positionV>
            <wp:extent cx="6467475" cy="4158615"/>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467475" cy="4158615"/>
                    </a:xfrm>
                    <a:prstGeom prst="rect">
                      <a:avLst/>
                    </a:prstGeom>
                  </pic:spPr>
                </pic:pic>
              </a:graphicData>
            </a:graphic>
            <wp14:sizeRelH relativeFrom="margin">
              <wp14:pctWidth>0</wp14:pctWidth>
            </wp14:sizeRelH>
            <wp14:sizeRelV relativeFrom="margin">
              <wp14:pctHeight>0</wp14:pctHeight>
            </wp14:sizeRelV>
          </wp:anchor>
        </w:drawing>
      </w:r>
      <w:r w:rsidR="00E90BE5">
        <w:rPr>
          <w:rStyle w:val="06CHeading"/>
          <w:rFonts w:asciiTheme="minorHAnsi" w:hAnsiTheme="minorHAnsi"/>
          <w:b w:val="0"/>
          <w:smallCaps w:val="0"/>
        </w:rPr>
        <w:t xml:space="preserve">These results are as expected for AILs as several investigations have shown that imidazolium </w:t>
      </w:r>
      <w:r w:rsidR="00975CD7">
        <w:rPr>
          <w:rStyle w:val="06CHeading"/>
          <w:rFonts w:asciiTheme="minorHAnsi" w:hAnsiTheme="minorHAnsi"/>
          <w:b w:val="0"/>
          <w:smallCaps w:val="0"/>
        </w:rPr>
        <w:t>A</w:t>
      </w:r>
      <w:r w:rsidR="00E90BE5">
        <w:rPr>
          <w:rStyle w:val="06CHeading"/>
          <w:rFonts w:asciiTheme="minorHAnsi" w:hAnsiTheme="minorHAnsi"/>
          <w:b w:val="0"/>
          <w:smallCaps w:val="0"/>
        </w:rPr>
        <w:t>ILs are generally more stable than alkylpyridinium, tetraalkylammonium and alkylpiperidinium ILs independent of the anion type.</w:t>
      </w:r>
      <w:r w:rsidR="00E90BE5">
        <w:rPr>
          <w:rStyle w:val="06CHeading"/>
          <w:rFonts w:asciiTheme="minorHAnsi" w:hAnsiTheme="minorHAnsi"/>
          <w:b w:val="0"/>
          <w:smallCaps w:val="0"/>
        </w:rPr>
        <w:fldChar w:fldCharType="begin" w:fldLock="1"/>
      </w:r>
      <w:r w:rsidR="00E90BE5">
        <w:rPr>
          <w:rStyle w:val="06CHeading"/>
          <w:rFonts w:asciiTheme="minorHAnsi" w:hAnsiTheme="minorHAnsi"/>
          <w:b w:val="0"/>
          <w:smallCaps w:val="0"/>
        </w:rPr>
        <w:instrText>ADDIN CSL_CITATION {"citationItems":[{"id":"ITEM-1","itemData":{"DOI":"10.1021/ie5009597","abstract":"The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-1","issued":{"date-parts":[["2014"]]},"title":"Comprehensive Investigation on the Thermal Stability of 66 Ionic Liquids by Thermogravimetric Analysis","type":"article-journal"},"uris":["http://www.mendeley.com/documents/?uuid=388e1bf8-4b06-341b-9a6a-c90874a6e359"]}],"mendeley":{"formattedCitation":"&lt;sup&gt;10&lt;/sup&gt;","plainTextFormattedCitation":"10","previouslyFormattedCitation":"&lt;sup&gt;10&lt;/sup&gt;"},"properties":{"noteIndex":0},"schema":"https://github.com/citation-style-language/schema/raw/master/csl-citation.json"}</w:instrText>
      </w:r>
      <w:r w:rsidR="00E90BE5">
        <w:rPr>
          <w:rStyle w:val="06CHeading"/>
          <w:rFonts w:asciiTheme="minorHAnsi" w:hAnsiTheme="minorHAnsi"/>
          <w:b w:val="0"/>
          <w:smallCaps w:val="0"/>
        </w:rPr>
        <w:fldChar w:fldCharType="separate"/>
      </w:r>
      <w:r w:rsidR="00E90BE5" w:rsidRPr="003744AF">
        <w:rPr>
          <w:rStyle w:val="06CHeading"/>
          <w:rFonts w:asciiTheme="minorHAnsi" w:hAnsiTheme="minorHAnsi"/>
          <w:b w:val="0"/>
          <w:smallCaps w:val="0"/>
          <w:noProof/>
          <w:vertAlign w:val="superscript"/>
        </w:rPr>
        <w:t>10</w:t>
      </w:r>
      <w:r w:rsidR="00E90BE5">
        <w:rPr>
          <w:rStyle w:val="06CHeading"/>
          <w:rFonts w:asciiTheme="minorHAnsi" w:hAnsiTheme="minorHAnsi"/>
          <w:b w:val="0"/>
          <w:smallCaps w:val="0"/>
        </w:rPr>
        <w:fldChar w:fldCharType="end"/>
      </w:r>
      <w:r w:rsidR="00E90BE5">
        <w:rPr>
          <w:rStyle w:val="06CHeading"/>
          <w:rFonts w:asciiTheme="minorHAnsi" w:hAnsiTheme="minorHAnsi"/>
          <w:b w:val="0"/>
          <w:smallCaps w:val="0"/>
        </w:rPr>
        <w:t xml:space="preserve"> For PILs it was expected the stability would be lower due the proton transfer equilibrium allowing the formation of a ternary mixture</w:t>
      </w:r>
      <w:r w:rsidR="00975CD7">
        <w:rPr>
          <w:rStyle w:val="06CHeading"/>
          <w:rFonts w:asciiTheme="minorHAnsi" w:hAnsiTheme="minorHAnsi"/>
          <w:b w:val="0"/>
          <w:smallCaps w:val="0"/>
        </w:rPr>
        <w:t>, but this was not observed</w:t>
      </w:r>
      <w:r w:rsidR="00E90BE5">
        <w:rPr>
          <w:rStyle w:val="06CHeading"/>
          <w:rFonts w:asciiTheme="minorHAnsi" w:hAnsiTheme="minorHAnsi"/>
          <w:b w:val="0"/>
          <w:smallCaps w:val="0"/>
        </w:rPr>
        <w:t>.</w:t>
      </w:r>
      <w:r w:rsidR="00E90BE5">
        <w:rPr>
          <w:rStyle w:val="06CHeading"/>
          <w:rFonts w:asciiTheme="minorHAnsi" w:hAnsiTheme="minorHAnsi"/>
          <w:b w:val="0"/>
          <w:smallCaps w:val="0"/>
        </w:rPr>
        <w:fldChar w:fldCharType="begin" w:fldLock="1"/>
      </w:r>
      <w:r w:rsidR="00D54E11">
        <w:rPr>
          <w:rStyle w:val="06CHeading"/>
          <w:rFonts w:asciiTheme="minorHAnsi" w:hAnsiTheme="minorHAnsi"/>
          <w:b w:val="0"/>
          <w:smallCaps w:val="0"/>
        </w:rPr>
        <w:instrText>ADDIN CSL_CITATION {"citationItems":[{"id":"ITEM-1","itemData":{"DOI":"10.1039/c3gc41742e","ISSN":"14639262","abstract":"The application of the protic ionic liquid 1-butylimidazolium hydrogen sulfate in the deconstruction (aka pretreatment) and fractionation of lignocellulosic biomass has been investigated. A cellulose rich pulp and a lignin fraction were produced. The pulp was subjected to enzymatic saccharification which allowed recovery of up to 90% of the glucan as fermentable glucose. The influence of the solution acidity on the deconstruction of Miscanthus giganteus was examined by varying the 1-butylimidazole to sulfuric acid ratio. Increased acidity led to shorter pretreatment times and resulted in reduced hemicellulose content in the pulp. Addition of water to the ionic liquid resulted in enhanced saccharification yields. The ability to tune acidity through the use of protic ionic liquids offers a significant advantage in flexibility over dialkylimidazolium analogues. © 2014 The Royal Society of Chemistry.","author":[{"dropping-particle":"","family":"Verdía","given":"Pedro","non-dropping-particle":"","parse-names":false,"suffix":""},{"dropping-particle":"","family":"Brandt","given":"Agnieszka","non-dropping-particle":"","parse-names":false,"suffix":""},{"dropping-particle":"","family":"Hallett","given":"Jason P.","non-dropping-particle":"","parse-names":false,"suffix":""},{"dropping-particle":"","family":"Ray","given":"Michael J.","non-dropping-particle":"","parse-names":false,"suffix":""},{"dropping-particle":"","family":"Welton","given":"Tom","non-dropping-particle":"","parse-names":false,"suffix":""}],"container-title":"Green Chemistry","id":"ITEM-1","issue":"3","issued":{"date-parts":[["2014","2","25"]]},"page":"1617-1627","publisher":"The Royal Society of Chemistry","title":"Fractionation of lignocellulosic biomass with the ionic liquid 1-butylimidazolium hydrogen sulfate","type":"article-journal","volume":"16"},"uris":["http://www.mendeley.com/documents/?uuid=f1cdbd96-c013-41bb-a5c2-4444fa0523e4"]}],"mendeley":{"formattedCitation":"&lt;sup&gt;33&lt;/sup&gt;","plainTextFormattedCitation":"33","previouslyFormattedCitation":"&lt;sup&gt;33&lt;/sup&gt;"},"properties":{"noteIndex":0},"schema":"https://github.com/citation-style-language/schema/raw/master/csl-citation.json"}</w:instrText>
      </w:r>
      <w:r w:rsidR="00E90BE5">
        <w:rPr>
          <w:rStyle w:val="06CHeading"/>
          <w:rFonts w:asciiTheme="minorHAnsi" w:hAnsiTheme="minorHAnsi"/>
          <w:b w:val="0"/>
          <w:smallCaps w:val="0"/>
        </w:rPr>
        <w:fldChar w:fldCharType="separate"/>
      </w:r>
      <w:r w:rsidR="00E90BE5" w:rsidRPr="00E90BE5">
        <w:rPr>
          <w:rStyle w:val="06CHeading"/>
          <w:rFonts w:asciiTheme="minorHAnsi" w:hAnsiTheme="minorHAnsi"/>
          <w:b w:val="0"/>
          <w:smallCaps w:val="0"/>
          <w:noProof/>
          <w:vertAlign w:val="superscript"/>
        </w:rPr>
        <w:t>33</w:t>
      </w:r>
      <w:r w:rsidR="00E90BE5">
        <w:rPr>
          <w:rStyle w:val="06CHeading"/>
          <w:rFonts w:asciiTheme="minorHAnsi" w:hAnsiTheme="minorHAnsi"/>
          <w:b w:val="0"/>
          <w:smallCaps w:val="0"/>
        </w:rPr>
        <w:fldChar w:fldCharType="end"/>
      </w:r>
    </w:p>
    <w:p w14:paraId="59F19CDB" w14:textId="786AE2B9" w:rsidR="00E90BE5" w:rsidRDefault="00E90BE5" w:rsidP="00E90BE5">
      <w:pPr>
        <w:pStyle w:val="RSCB02ArticleText"/>
        <w:rPr>
          <w:rStyle w:val="06CHeading"/>
          <w:rFonts w:asciiTheme="minorHAnsi" w:hAnsiTheme="minorHAnsi"/>
          <w:b w:val="0"/>
          <w:smallCaps w:val="0"/>
        </w:rPr>
      </w:pPr>
      <w:r>
        <w:rPr>
          <w:rStyle w:val="06CHeading"/>
          <w:rFonts w:asciiTheme="minorHAnsi" w:hAnsiTheme="minorHAnsi"/>
          <w:b w:val="0"/>
          <w:smallCaps w:val="0"/>
        </w:rPr>
        <w:t xml:space="preserve">Having studied a range of imidazolium ILs, it can be observed whether the alkylation pattern on the imidazolium ring and length of the alky chain has an impact on thermal stability. </w:t>
      </w:r>
      <w:r w:rsidRPr="007844FD">
        <w:rPr>
          <w:rStyle w:val="06CHeading"/>
          <w:rFonts w:asciiTheme="minorHAnsi" w:hAnsiTheme="minorHAnsi"/>
          <w:b w:val="0"/>
          <w:smallCaps w:val="0"/>
        </w:rPr>
        <w:t>From the T</w:t>
      </w:r>
      <w:r w:rsidRPr="007844FD">
        <w:rPr>
          <w:rStyle w:val="06CHeading"/>
          <w:rFonts w:asciiTheme="minorHAnsi" w:hAnsiTheme="minorHAnsi"/>
          <w:b w:val="0"/>
          <w:smallCaps w:val="0"/>
          <w:vertAlign w:val="subscript"/>
        </w:rPr>
        <w:t>onset</w:t>
      </w:r>
      <w:r w:rsidRPr="007844FD">
        <w:rPr>
          <w:rStyle w:val="06CHeading"/>
          <w:rFonts w:asciiTheme="minorHAnsi" w:hAnsiTheme="minorHAnsi"/>
          <w:b w:val="0"/>
          <w:smallCaps w:val="0"/>
        </w:rPr>
        <w:t xml:space="preserve"> values it is clear the </w:t>
      </w:r>
      <w:r>
        <w:rPr>
          <w:rStyle w:val="06CHeading"/>
          <w:rFonts w:asciiTheme="minorHAnsi" w:hAnsiTheme="minorHAnsi"/>
          <w:b w:val="0"/>
          <w:smallCaps w:val="0"/>
        </w:rPr>
        <w:t>length of the alkyl chain on</w:t>
      </w:r>
      <w:r w:rsidRPr="007844FD">
        <w:rPr>
          <w:rStyle w:val="06CHeading"/>
          <w:rFonts w:asciiTheme="minorHAnsi" w:hAnsiTheme="minorHAnsi"/>
          <w:b w:val="0"/>
          <w:smallCaps w:val="0"/>
        </w:rPr>
        <w:t xml:space="preserve"> </w:t>
      </w:r>
      <w:r>
        <w:rPr>
          <w:rStyle w:val="06CHeading"/>
          <w:rFonts w:asciiTheme="minorHAnsi" w:hAnsiTheme="minorHAnsi"/>
          <w:b w:val="0"/>
          <w:smallCaps w:val="0"/>
        </w:rPr>
        <w:t xml:space="preserve">the protic imidazolium </w:t>
      </w:r>
      <w:r w:rsidRPr="007844FD">
        <w:rPr>
          <w:rStyle w:val="06CHeading"/>
          <w:rFonts w:asciiTheme="minorHAnsi" w:hAnsiTheme="minorHAnsi"/>
          <w:b w:val="0"/>
          <w:smallCaps w:val="0"/>
        </w:rPr>
        <w:t xml:space="preserve"> </w:t>
      </w:r>
      <w:r>
        <w:rPr>
          <w:rStyle w:val="06CHeading"/>
          <w:rFonts w:asciiTheme="minorHAnsi" w:hAnsiTheme="minorHAnsi"/>
          <w:b w:val="0"/>
          <w:smallCaps w:val="0"/>
        </w:rPr>
        <w:t xml:space="preserve">ILs </w:t>
      </w:r>
      <w:r w:rsidRPr="007844FD">
        <w:rPr>
          <w:rStyle w:val="06CHeading"/>
          <w:rFonts w:asciiTheme="minorHAnsi" w:hAnsiTheme="minorHAnsi"/>
          <w:b w:val="0"/>
          <w:smallCaps w:val="0"/>
        </w:rPr>
        <w:t xml:space="preserve">does not dramatically increase thermal stability, </w:t>
      </w:r>
      <w:r>
        <w:rPr>
          <w:rStyle w:val="06CHeading"/>
          <w:rFonts w:asciiTheme="minorHAnsi" w:hAnsiTheme="minorHAnsi"/>
          <w:b w:val="0"/>
          <w:smallCaps w:val="0"/>
        </w:rPr>
        <w:t>certainly</w:t>
      </w:r>
      <w:r w:rsidRPr="007844FD">
        <w:rPr>
          <w:rStyle w:val="06CHeading"/>
          <w:rFonts w:asciiTheme="minorHAnsi" w:hAnsiTheme="minorHAnsi"/>
          <w:b w:val="0"/>
          <w:smallCaps w:val="0"/>
        </w:rPr>
        <w:t xml:space="preserve"> to a lesser extent than that shown after changing the type of cation and anion used. </w:t>
      </w:r>
      <w:r w:rsidR="00975CD7">
        <w:rPr>
          <w:rStyle w:val="06CHeading"/>
          <w:rFonts w:asciiTheme="minorHAnsi" w:hAnsiTheme="minorHAnsi"/>
          <w:b w:val="0"/>
          <w:smallCaps w:val="0"/>
        </w:rPr>
        <w:t>R</w:t>
      </w:r>
      <w:r>
        <w:rPr>
          <w:rStyle w:val="06CHeading"/>
          <w:rFonts w:asciiTheme="minorHAnsi" w:hAnsiTheme="minorHAnsi"/>
          <w:b w:val="0"/>
          <w:smallCaps w:val="0"/>
        </w:rPr>
        <w:t>eplacing H in</w:t>
      </w:r>
      <w:r w:rsidRPr="007844FD">
        <w:rPr>
          <w:rStyle w:val="06CHeading"/>
          <w:rFonts w:asciiTheme="minorHAnsi" w:hAnsiTheme="minorHAnsi"/>
          <w:b w:val="0"/>
          <w:smallCaps w:val="0"/>
        </w:rPr>
        <w:t xml:space="preserve"> [HC</w:t>
      </w:r>
      <w:r w:rsidRPr="00975CD7">
        <w:rPr>
          <w:rStyle w:val="06CHeading"/>
          <w:rFonts w:asciiTheme="minorHAnsi" w:hAnsiTheme="minorHAnsi"/>
          <w:b w:val="0"/>
          <w:smallCaps w:val="0"/>
          <w:vertAlign w:val="subscript"/>
        </w:rPr>
        <w:t>1</w:t>
      </w:r>
      <w:r w:rsidRPr="007844FD">
        <w:rPr>
          <w:rStyle w:val="06CHeading"/>
          <w:rFonts w:asciiTheme="minorHAnsi" w:hAnsiTheme="minorHAnsi"/>
          <w:b w:val="0"/>
          <w:smallCaps w:val="0"/>
        </w:rPr>
        <w:t>im]</w:t>
      </w:r>
      <w:r w:rsidRPr="007844FD">
        <w:rPr>
          <w:rStyle w:val="06CHeading"/>
          <w:rFonts w:asciiTheme="minorHAnsi" w:hAnsiTheme="minorHAnsi"/>
          <w:b w:val="0"/>
          <w:smallCaps w:val="0"/>
          <w:vertAlign w:val="superscript"/>
        </w:rPr>
        <w:t>+</w:t>
      </w:r>
      <w:r w:rsidRPr="007844FD">
        <w:rPr>
          <w:rStyle w:val="06CHeading"/>
          <w:rFonts w:asciiTheme="minorHAnsi" w:hAnsiTheme="minorHAnsi"/>
          <w:b w:val="0"/>
          <w:smallCaps w:val="0"/>
        </w:rPr>
        <w:t xml:space="preserve"> </w:t>
      </w:r>
      <w:r>
        <w:rPr>
          <w:rStyle w:val="06CHeading"/>
          <w:rFonts w:asciiTheme="minorHAnsi" w:hAnsiTheme="minorHAnsi"/>
          <w:b w:val="0"/>
          <w:smallCaps w:val="0"/>
        </w:rPr>
        <w:t>(</w:t>
      </w:r>
      <w:r w:rsidR="00AA07E2">
        <w:rPr>
          <w:rStyle w:val="06CHeading"/>
          <w:rFonts w:asciiTheme="minorHAnsi" w:hAnsiTheme="minorHAnsi"/>
          <w:smallCaps w:val="0"/>
        </w:rPr>
        <w:t>4</w:t>
      </w:r>
      <w:r>
        <w:rPr>
          <w:rStyle w:val="06CHeading"/>
          <w:rFonts w:asciiTheme="minorHAnsi" w:hAnsiTheme="minorHAnsi"/>
          <w:b w:val="0"/>
          <w:smallCaps w:val="0"/>
        </w:rPr>
        <w:t>) with an ethyl chain to yield</w:t>
      </w:r>
      <w:r w:rsidRPr="007844FD">
        <w:rPr>
          <w:rStyle w:val="06CHeading"/>
          <w:rFonts w:asciiTheme="minorHAnsi" w:hAnsiTheme="minorHAnsi"/>
          <w:b w:val="0"/>
          <w:smallCaps w:val="0"/>
        </w:rPr>
        <w:t xml:space="preserve"> [C</w:t>
      </w:r>
      <w:r w:rsidRPr="007844FD">
        <w:rPr>
          <w:rStyle w:val="06CHeading"/>
          <w:rFonts w:asciiTheme="minorHAnsi" w:hAnsiTheme="minorHAnsi"/>
          <w:b w:val="0"/>
          <w:smallCaps w:val="0"/>
          <w:vertAlign w:val="subscript"/>
        </w:rPr>
        <w:t>2</w:t>
      </w:r>
      <w:r w:rsidRPr="007844FD">
        <w:rPr>
          <w:rStyle w:val="06CHeading"/>
          <w:rFonts w:asciiTheme="minorHAnsi" w:hAnsiTheme="minorHAnsi"/>
          <w:b w:val="0"/>
          <w:smallCaps w:val="0"/>
        </w:rPr>
        <w:t>C</w:t>
      </w:r>
      <w:r w:rsidRPr="007844FD">
        <w:rPr>
          <w:rStyle w:val="06CHeading"/>
          <w:rFonts w:asciiTheme="minorHAnsi" w:hAnsiTheme="minorHAnsi"/>
          <w:b w:val="0"/>
          <w:smallCaps w:val="0"/>
          <w:vertAlign w:val="subscript"/>
        </w:rPr>
        <w:t>1</w:t>
      </w:r>
      <w:r w:rsidRPr="007844FD">
        <w:rPr>
          <w:rStyle w:val="06CHeading"/>
          <w:rFonts w:asciiTheme="minorHAnsi" w:hAnsiTheme="minorHAnsi"/>
          <w:b w:val="0"/>
          <w:smallCaps w:val="0"/>
        </w:rPr>
        <w:t>im]</w:t>
      </w:r>
      <w:r w:rsidRPr="007844FD">
        <w:rPr>
          <w:rStyle w:val="06CHeading"/>
          <w:rFonts w:asciiTheme="minorHAnsi" w:hAnsiTheme="minorHAnsi"/>
          <w:b w:val="0"/>
          <w:smallCaps w:val="0"/>
          <w:vertAlign w:val="superscript"/>
        </w:rPr>
        <w:t>+</w:t>
      </w:r>
      <w:r w:rsidRPr="007844FD">
        <w:rPr>
          <w:rStyle w:val="06CHeading"/>
          <w:rFonts w:asciiTheme="minorHAnsi" w:hAnsiTheme="minorHAnsi"/>
          <w:b w:val="0"/>
          <w:smallCaps w:val="0"/>
        </w:rPr>
        <w:t xml:space="preserve"> </w:t>
      </w:r>
      <w:r>
        <w:rPr>
          <w:rStyle w:val="06CHeading"/>
          <w:rFonts w:asciiTheme="minorHAnsi" w:hAnsiTheme="minorHAnsi"/>
          <w:b w:val="0"/>
          <w:smallCaps w:val="0"/>
        </w:rPr>
        <w:t>(</w:t>
      </w:r>
      <w:r w:rsidR="00AA07E2">
        <w:rPr>
          <w:rStyle w:val="06CHeading"/>
          <w:rFonts w:asciiTheme="minorHAnsi" w:hAnsiTheme="minorHAnsi"/>
          <w:smallCaps w:val="0"/>
        </w:rPr>
        <w:t>6</w:t>
      </w:r>
      <w:r>
        <w:rPr>
          <w:rStyle w:val="06CHeading"/>
          <w:rFonts w:asciiTheme="minorHAnsi" w:hAnsiTheme="minorHAnsi"/>
          <w:b w:val="0"/>
          <w:smallCaps w:val="0"/>
        </w:rPr>
        <w:t xml:space="preserve">), we observed that </w:t>
      </w:r>
      <w:r w:rsidRPr="007844FD">
        <w:rPr>
          <w:rStyle w:val="06CHeading"/>
          <w:rFonts w:asciiTheme="minorHAnsi" w:hAnsiTheme="minorHAnsi"/>
          <w:b w:val="0"/>
          <w:smallCaps w:val="0"/>
        </w:rPr>
        <w:t>T</w:t>
      </w:r>
      <w:r w:rsidRPr="007844FD">
        <w:rPr>
          <w:rStyle w:val="06CHeading"/>
          <w:rFonts w:asciiTheme="minorHAnsi" w:hAnsiTheme="minorHAnsi"/>
          <w:b w:val="0"/>
          <w:smallCaps w:val="0"/>
          <w:vertAlign w:val="subscript"/>
        </w:rPr>
        <w:t>onset</w:t>
      </w:r>
      <w:r w:rsidRPr="007844FD">
        <w:rPr>
          <w:rStyle w:val="06CHeading"/>
          <w:rFonts w:asciiTheme="minorHAnsi" w:hAnsiTheme="minorHAnsi"/>
          <w:b w:val="0"/>
          <w:smallCaps w:val="0"/>
        </w:rPr>
        <w:t xml:space="preserve"> increase</w:t>
      </w:r>
      <w:r>
        <w:rPr>
          <w:rStyle w:val="06CHeading"/>
          <w:rFonts w:asciiTheme="minorHAnsi" w:hAnsiTheme="minorHAnsi"/>
          <w:b w:val="0"/>
          <w:smallCaps w:val="0"/>
        </w:rPr>
        <w:t>d</w:t>
      </w:r>
      <w:r w:rsidRPr="007844FD">
        <w:rPr>
          <w:rStyle w:val="06CHeading"/>
          <w:rFonts w:asciiTheme="minorHAnsi" w:hAnsiTheme="minorHAnsi"/>
          <w:b w:val="0"/>
          <w:smallCaps w:val="0"/>
        </w:rPr>
        <w:t xml:space="preserve"> </w:t>
      </w:r>
      <w:r>
        <w:rPr>
          <w:rStyle w:val="06CHeading"/>
          <w:rFonts w:asciiTheme="minorHAnsi" w:hAnsiTheme="minorHAnsi"/>
          <w:b w:val="0"/>
          <w:smallCaps w:val="0"/>
        </w:rPr>
        <w:t>by 23</w:t>
      </w:r>
      <w:r w:rsidR="00CB0D1D">
        <w:rPr>
          <w:rStyle w:val="06CHeading"/>
          <w:rFonts w:asciiTheme="minorHAnsi" w:hAnsiTheme="minorHAnsi"/>
          <w:b w:val="0"/>
          <w:smallCaps w:val="0"/>
        </w:rPr>
        <w:t xml:space="preserve"> </w:t>
      </w:r>
      <w:r>
        <w:rPr>
          <w:rStyle w:val="06CHeading"/>
          <w:rFonts w:asciiTheme="minorHAnsi" w:hAnsiTheme="minorHAnsi"/>
          <w:b w:val="0"/>
          <w:smallCaps w:val="0"/>
        </w:rPr>
        <w:sym w:font="Symbol" w:char="F0B0"/>
      </w:r>
      <w:r>
        <w:rPr>
          <w:rStyle w:val="06CHeading"/>
          <w:rFonts w:asciiTheme="minorHAnsi" w:hAnsiTheme="minorHAnsi"/>
          <w:b w:val="0"/>
          <w:smallCaps w:val="0"/>
        </w:rPr>
        <w:t xml:space="preserve">C </w:t>
      </w:r>
      <w:r w:rsidRPr="007844FD">
        <w:rPr>
          <w:rStyle w:val="06CHeading"/>
          <w:rFonts w:asciiTheme="minorHAnsi" w:hAnsiTheme="minorHAnsi"/>
          <w:b w:val="0"/>
          <w:smallCaps w:val="0"/>
        </w:rPr>
        <w:t>from 34</w:t>
      </w:r>
      <w:r>
        <w:rPr>
          <w:rStyle w:val="06CHeading"/>
          <w:rFonts w:asciiTheme="minorHAnsi" w:hAnsiTheme="minorHAnsi"/>
          <w:b w:val="0"/>
          <w:smallCaps w:val="0"/>
        </w:rPr>
        <w:t>6</w:t>
      </w:r>
      <w:r w:rsidR="00CB0D1D">
        <w:rPr>
          <w:rStyle w:val="06CHeading"/>
          <w:rFonts w:asciiTheme="minorHAnsi" w:hAnsiTheme="minorHAnsi"/>
          <w:b w:val="0"/>
          <w:smallCaps w:val="0"/>
        </w:rPr>
        <w:t xml:space="preserve"> </w:t>
      </w:r>
      <w:r w:rsidRPr="007844FD">
        <w:rPr>
          <w:rStyle w:val="06CHeading"/>
          <w:rFonts w:asciiTheme="minorHAnsi" w:hAnsiTheme="minorHAnsi"/>
          <w:b w:val="0"/>
          <w:smallCaps w:val="0"/>
        </w:rPr>
        <w:t>°C to 36</w:t>
      </w:r>
      <w:r>
        <w:rPr>
          <w:rStyle w:val="06CHeading"/>
          <w:rFonts w:asciiTheme="minorHAnsi" w:hAnsiTheme="minorHAnsi"/>
          <w:b w:val="0"/>
          <w:smallCaps w:val="0"/>
        </w:rPr>
        <w:t>9</w:t>
      </w:r>
      <w:r w:rsidRPr="007844FD">
        <w:rPr>
          <w:rStyle w:val="06CHeading"/>
          <w:rFonts w:asciiTheme="minorHAnsi" w:hAnsiTheme="minorHAnsi"/>
          <w:b w:val="0"/>
          <w:smallCaps w:val="0"/>
        </w:rPr>
        <w:t xml:space="preserve"> °C. However, upon  increasing the alkyl chain length (ethyl group to a butyl group</w:t>
      </w:r>
      <w:r w:rsidR="00CB0D1D">
        <w:rPr>
          <w:rStyle w:val="06CHeading"/>
          <w:rFonts w:asciiTheme="minorHAnsi" w:hAnsiTheme="minorHAnsi"/>
          <w:b w:val="0"/>
          <w:smallCaps w:val="0"/>
        </w:rPr>
        <w:t xml:space="preserve">, </w:t>
      </w:r>
      <w:r w:rsidR="0084705E">
        <w:rPr>
          <w:rStyle w:val="06CHeading"/>
          <w:rFonts w:asciiTheme="minorHAnsi" w:hAnsiTheme="minorHAnsi"/>
          <w:b w:val="0"/>
          <w:smallCaps w:val="0"/>
        </w:rPr>
        <w:t>(</w:t>
      </w:r>
      <w:r w:rsidR="00CB0D1D">
        <w:rPr>
          <w:rStyle w:val="06CHeading"/>
          <w:rFonts w:asciiTheme="minorHAnsi" w:hAnsiTheme="minorHAnsi"/>
          <w:smallCaps w:val="0"/>
        </w:rPr>
        <w:t xml:space="preserve">6 </w:t>
      </w:r>
      <w:r w:rsidR="00CB0D1D">
        <w:rPr>
          <w:rStyle w:val="06CHeading"/>
          <w:rFonts w:asciiTheme="minorHAnsi" w:hAnsiTheme="minorHAnsi"/>
          <w:b w:val="0"/>
          <w:smallCaps w:val="0"/>
        </w:rPr>
        <w:t xml:space="preserve">to </w:t>
      </w:r>
      <w:r w:rsidR="00CB0D1D">
        <w:rPr>
          <w:rStyle w:val="06CHeading"/>
          <w:rFonts w:asciiTheme="minorHAnsi" w:hAnsiTheme="minorHAnsi"/>
          <w:smallCaps w:val="0"/>
        </w:rPr>
        <w:t>3</w:t>
      </w:r>
      <w:r w:rsidR="0084705E">
        <w:rPr>
          <w:rStyle w:val="06CHeading"/>
          <w:rFonts w:asciiTheme="minorHAnsi" w:hAnsiTheme="minorHAnsi"/>
          <w:b w:val="0"/>
          <w:smallCaps w:val="0"/>
        </w:rPr>
        <w:t>)</w:t>
      </w:r>
      <w:r w:rsidRPr="007844FD">
        <w:rPr>
          <w:rStyle w:val="06CHeading"/>
          <w:rFonts w:asciiTheme="minorHAnsi" w:hAnsiTheme="minorHAnsi"/>
          <w:b w:val="0"/>
          <w:smallCaps w:val="0"/>
        </w:rPr>
        <w:t>),</w:t>
      </w:r>
      <w:r>
        <w:rPr>
          <w:rStyle w:val="06CHeading"/>
          <w:rFonts w:asciiTheme="minorHAnsi" w:hAnsiTheme="minorHAnsi"/>
          <w:b w:val="0"/>
          <w:smallCaps w:val="0"/>
        </w:rPr>
        <w:t xml:space="preserve"> we observed</w:t>
      </w:r>
      <w:r w:rsidR="00CB0D1D">
        <w:rPr>
          <w:rStyle w:val="06CHeading"/>
          <w:rFonts w:asciiTheme="minorHAnsi" w:hAnsiTheme="minorHAnsi"/>
          <w:b w:val="0"/>
          <w:smallCaps w:val="0"/>
        </w:rPr>
        <w:t xml:space="preserve"> </w:t>
      </w:r>
      <w:r w:rsidRPr="007844FD">
        <w:rPr>
          <w:rStyle w:val="06CHeading"/>
          <w:rFonts w:asciiTheme="minorHAnsi" w:hAnsiTheme="minorHAnsi"/>
          <w:b w:val="0"/>
          <w:smallCaps w:val="0"/>
        </w:rPr>
        <w:t>a decrease in thermal stability</w:t>
      </w:r>
      <w:r>
        <w:rPr>
          <w:rStyle w:val="06CHeading"/>
          <w:rFonts w:asciiTheme="minorHAnsi" w:hAnsiTheme="minorHAnsi"/>
          <w:b w:val="0"/>
          <w:smallCaps w:val="0"/>
        </w:rPr>
        <w:t>, with</w:t>
      </w:r>
      <w:r w:rsidRPr="007844FD">
        <w:rPr>
          <w:rStyle w:val="06CHeading"/>
          <w:rFonts w:asciiTheme="minorHAnsi" w:hAnsiTheme="minorHAnsi"/>
          <w:b w:val="0"/>
          <w:smallCaps w:val="0"/>
        </w:rPr>
        <w:t xml:space="preserve"> T</w:t>
      </w:r>
      <w:r w:rsidRPr="00CB0D1D">
        <w:rPr>
          <w:rStyle w:val="06CHeading"/>
          <w:rFonts w:asciiTheme="minorHAnsi" w:hAnsiTheme="minorHAnsi"/>
          <w:b w:val="0"/>
          <w:smallCaps w:val="0"/>
          <w:vertAlign w:val="subscript"/>
        </w:rPr>
        <w:t>onset</w:t>
      </w:r>
      <w:r w:rsidRPr="007844FD">
        <w:rPr>
          <w:rStyle w:val="06CHeading"/>
          <w:rFonts w:asciiTheme="minorHAnsi" w:hAnsiTheme="minorHAnsi"/>
          <w:b w:val="0"/>
          <w:smallCaps w:val="0"/>
        </w:rPr>
        <w:t xml:space="preserve"> </w:t>
      </w:r>
      <w:r>
        <w:rPr>
          <w:rStyle w:val="06CHeading"/>
          <w:rFonts w:asciiTheme="minorHAnsi" w:hAnsiTheme="minorHAnsi"/>
          <w:b w:val="0"/>
          <w:smallCaps w:val="0"/>
        </w:rPr>
        <w:t>for</w:t>
      </w:r>
      <w:r w:rsidRPr="007844FD">
        <w:rPr>
          <w:rStyle w:val="06CHeading"/>
          <w:rFonts w:asciiTheme="minorHAnsi" w:hAnsiTheme="minorHAnsi"/>
          <w:b w:val="0"/>
          <w:smallCaps w:val="0"/>
        </w:rPr>
        <w:t xml:space="preserve"> [C</w:t>
      </w:r>
      <w:r w:rsidRPr="007844FD">
        <w:rPr>
          <w:rStyle w:val="06CHeading"/>
          <w:rFonts w:asciiTheme="minorHAnsi" w:hAnsiTheme="minorHAnsi"/>
          <w:b w:val="0"/>
          <w:smallCaps w:val="0"/>
          <w:vertAlign w:val="subscript"/>
        </w:rPr>
        <w:t>4</w:t>
      </w:r>
      <w:r w:rsidRPr="007844FD">
        <w:rPr>
          <w:rStyle w:val="06CHeading"/>
          <w:rFonts w:asciiTheme="minorHAnsi" w:hAnsiTheme="minorHAnsi"/>
          <w:b w:val="0"/>
          <w:smallCaps w:val="0"/>
        </w:rPr>
        <w:t>C</w:t>
      </w:r>
      <w:r w:rsidRPr="007844FD">
        <w:rPr>
          <w:rStyle w:val="06CHeading"/>
          <w:rFonts w:asciiTheme="minorHAnsi" w:hAnsiTheme="minorHAnsi"/>
          <w:b w:val="0"/>
          <w:smallCaps w:val="0"/>
          <w:vertAlign w:val="subscript"/>
        </w:rPr>
        <w:t>1</w:t>
      </w:r>
      <w:r w:rsidRPr="007844FD">
        <w:rPr>
          <w:rStyle w:val="06CHeading"/>
          <w:rFonts w:asciiTheme="minorHAnsi" w:hAnsiTheme="minorHAnsi"/>
          <w:b w:val="0"/>
          <w:smallCaps w:val="0"/>
        </w:rPr>
        <w:t>im]</w:t>
      </w:r>
      <w:r w:rsidRPr="00CB0D1D">
        <w:rPr>
          <w:rStyle w:val="06CHeading"/>
          <w:rFonts w:asciiTheme="minorHAnsi" w:hAnsiTheme="minorHAnsi"/>
          <w:b w:val="0"/>
          <w:smallCaps w:val="0"/>
          <w:vertAlign w:val="superscript"/>
        </w:rPr>
        <w:t>+</w:t>
      </w:r>
      <w:r>
        <w:rPr>
          <w:rStyle w:val="06CHeading"/>
          <w:rFonts w:asciiTheme="minorHAnsi" w:hAnsiTheme="minorHAnsi"/>
          <w:b w:val="0"/>
          <w:smallCaps w:val="0"/>
        </w:rPr>
        <w:t xml:space="preserve"> (343</w:t>
      </w:r>
      <w:r w:rsidR="00CB0D1D">
        <w:rPr>
          <w:rStyle w:val="06CHeading"/>
          <w:rFonts w:asciiTheme="minorHAnsi" w:hAnsiTheme="minorHAnsi"/>
          <w:b w:val="0"/>
          <w:smallCaps w:val="0"/>
        </w:rPr>
        <w:t xml:space="preserve"> </w:t>
      </w:r>
      <w:r>
        <w:rPr>
          <w:rStyle w:val="06CHeading"/>
          <w:rFonts w:asciiTheme="minorHAnsi" w:hAnsiTheme="minorHAnsi"/>
          <w:b w:val="0"/>
          <w:smallCaps w:val="0"/>
        </w:rPr>
        <w:sym w:font="Symbol" w:char="F0B0"/>
      </w:r>
      <w:r>
        <w:rPr>
          <w:rStyle w:val="06CHeading"/>
          <w:rFonts w:asciiTheme="minorHAnsi" w:hAnsiTheme="minorHAnsi"/>
          <w:b w:val="0"/>
          <w:smallCaps w:val="0"/>
        </w:rPr>
        <w:t>C)</w:t>
      </w:r>
      <w:r w:rsidRPr="007844FD">
        <w:rPr>
          <w:rStyle w:val="06CHeading"/>
          <w:rFonts w:asciiTheme="minorHAnsi" w:hAnsiTheme="minorHAnsi"/>
          <w:b w:val="0"/>
          <w:smallCaps w:val="0"/>
        </w:rPr>
        <w:t xml:space="preserve"> ≈ [HC</w:t>
      </w:r>
      <w:r w:rsidRPr="007844FD">
        <w:rPr>
          <w:rStyle w:val="06CHeading"/>
          <w:rFonts w:asciiTheme="minorHAnsi" w:hAnsiTheme="minorHAnsi"/>
          <w:b w:val="0"/>
          <w:smallCaps w:val="0"/>
          <w:vertAlign w:val="subscript"/>
        </w:rPr>
        <w:t>1</w:t>
      </w:r>
      <w:r w:rsidRPr="007844FD">
        <w:rPr>
          <w:rStyle w:val="06CHeading"/>
          <w:rFonts w:asciiTheme="minorHAnsi" w:hAnsiTheme="minorHAnsi"/>
          <w:b w:val="0"/>
          <w:smallCaps w:val="0"/>
        </w:rPr>
        <w:t>im]</w:t>
      </w:r>
      <w:r w:rsidRPr="00CB0D1D">
        <w:rPr>
          <w:rStyle w:val="06CHeading"/>
          <w:rFonts w:asciiTheme="minorHAnsi" w:hAnsiTheme="minorHAnsi"/>
          <w:b w:val="0"/>
          <w:smallCaps w:val="0"/>
          <w:vertAlign w:val="superscript"/>
        </w:rPr>
        <w:t>+</w:t>
      </w:r>
      <w:r>
        <w:rPr>
          <w:rStyle w:val="06CHeading"/>
          <w:rFonts w:asciiTheme="minorHAnsi" w:hAnsiTheme="minorHAnsi"/>
          <w:b w:val="0"/>
          <w:smallCaps w:val="0"/>
        </w:rPr>
        <w:t xml:space="preserve"> (346</w:t>
      </w:r>
      <w:r w:rsidR="00CB0D1D">
        <w:rPr>
          <w:rStyle w:val="06CHeading"/>
          <w:rFonts w:asciiTheme="minorHAnsi" w:hAnsiTheme="minorHAnsi"/>
          <w:b w:val="0"/>
          <w:smallCaps w:val="0"/>
        </w:rPr>
        <w:t xml:space="preserve"> </w:t>
      </w:r>
      <w:r>
        <w:rPr>
          <w:rStyle w:val="06CHeading"/>
          <w:rFonts w:asciiTheme="minorHAnsi" w:hAnsiTheme="minorHAnsi"/>
          <w:b w:val="0"/>
          <w:smallCaps w:val="0"/>
        </w:rPr>
        <w:sym w:font="Symbol" w:char="F0B0"/>
      </w:r>
      <w:r>
        <w:rPr>
          <w:rStyle w:val="06CHeading"/>
          <w:rFonts w:asciiTheme="minorHAnsi" w:hAnsiTheme="minorHAnsi"/>
          <w:b w:val="0"/>
          <w:smallCaps w:val="0"/>
        </w:rPr>
        <w:t>C)</w:t>
      </w:r>
      <w:r w:rsidRPr="007844FD">
        <w:rPr>
          <w:rStyle w:val="06CHeading"/>
          <w:rFonts w:asciiTheme="minorHAnsi" w:hAnsiTheme="minorHAnsi"/>
          <w:b w:val="0"/>
          <w:smallCaps w:val="0"/>
        </w:rPr>
        <w:t>. Although there is limited data regarding [HSO</w:t>
      </w:r>
      <w:r w:rsidRPr="007844FD">
        <w:rPr>
          <w:rStyle w:val="06CHeading"/>
          <w:rFonts w:asciiTheme="minorHAnsi" w:hAnsiTheme="minorHAnsi"/>
          <w:b w:val="0"/>
          <w:smallCaps w:val="0"/>
          <w:vertAlign w:val="subscript"/>
        </w:rPr>
        <w:t>4</w:t>
      </w:r>
      <w:r w:rsidRPr="007844FD">
        <w:rPr>
          <w:rStyle w:val="06CHeading"/>
          <w:rFonts w:asciiTheme="minorHAnsi" w:hAnsiTheme="minorHAnsi"/>
          <w:b w:val="0"/>
          <w:smallCaps w:val="0"/>
        </w:rPr>
        <w:t>]</w:t>
      </w:r>
      <w:r w:rsidRPr="00CB0D1D">
        <w:rPr>
          <w:rStyle w:val="06CHeading"/>
          <w:rFonts w:asciiTheme="minorHAnsi" w:hAnsiTheme="minorHAnsi"/>
          <w:b w:val="0"/>
          <w:smallCaps w:val="0"/>
          <w:vertAlign w:val="superscript"/>
        </w:rPr>
        <w:t>-</w:t>
      </w:r>
      <w:r w:rsidRPr="007844FD">
        <w:rPr>
          <w:rStyle w:val="06CHeading"/>
          <w:rFonts w:asciiTheme="minorHAnsi" w:hAnsiTheme="minorHAnsi"/>
          <w:b w:val="0"/>
          <w:smallCaps w:val="0"/>
        </w:rPr>
        <w:t xml:space="preserve"> ILs, similar behaviours have been observed for imidazolium cations with [PF</w:t>
      </w:r>
      <w:r w:rsidRPr="007844FD">
        <w:rPr>
          <w:rStyle w:val="06CHeading"/>
          <w:rFonts w:asciiTheme="minorHAnsi" w:hAnsiTheme="minorHAnsi"/>
          <w:b w:val="0"/>
          <w:smallCaps w:val="0"/>
          <w:vertAlign w:val="subscript"/>
        </w:rPr>
        <w:t>6</w:t>
      </w:r>
      <w:r w:rsidRPr="007844FD">
        <w:rPr>
          <w:rStyle w:val="06CHeading"/>
          <w:rFonts w:asciiTheme="minorHAnsi" w:hAnsiTheme="minorHAnsi"/>
          <w:b w:val="0"/>
          <w:smallCaps w:val="0"/>
        </w:rPr>
        <w:t>]</w:t>
      </w:r>
      <w:r w:rsidRPr="007844FD">
        <w:rPr>
          <w:rStyle w:val="06CHeading"/>
          <w:rFonts w:asciiTheme="minorHAnsi" w:hAnsiTheme="minorHAnsi"/>
          <w:b w:val="0"/>
          <w:smallCaps w:val="0"/>
          <w:vertAlign w:val="superscript"/>
        </w:rPr>
        <w:t>-</w:t>
      </w:r>
      <w:r w:rsidRPr="007844FD">
        <w:rPr>
          <w:rStyle w:val="06CHeading"/>
          <w:rFonts w:asciiTheme="minorHAnsi" w:hAnsiTheme="minorHAnsi"/>
          <w:b w:val="0"/>
          <w:smallCaps w:val="0"/>
        </w:rPr>
        <w:t>, [</w:t>
      </w:r>
      <w:r w:rsidR="00CB0D1D" w:rsidRPr="007844FD">
        <w:rPr>
          <w:rStyle w:val="06CHeading"/>
          <w:rFonts w:asciiTheme="minorHAnsi" w:hAnsiTheme="minorHAnsi"/>
          <w:b w:val="0"/>
          <w:smallCaps w:val="0"/>
        </w:rPr>
        <w:t>N</w:t>
      </w:r>
      <w:r w:rsidR="00CB0D1D">
        <w:rPr>
          <w:rStyle w:val="06CHeading"/>
          <w:rFonts w:asciiTheme="minorHAnsi" w:hAnsiTheme="minorHAnsi"/>
          <w:b w:val="0"/>
          <w:smallCaps w:val="0"/>
        </w:rPr>
        <w:t>(</w:t>
      </w:r>
      <w:r w:rsidRPr="007844FD">
        <w:rPr>
          <w:rStyle w:val="06CHeading"/>
          <w:rFonts w:asciiTheme="minorHAnsi" w:hAnsiTheme="minorHAnsi"/>
          <w:b w:val="0"/>
          <w:smallCaps w:val="0"/>
        </w:rPr>
        <w:t>Tf</w:t>
      </w:r>
      <w:r w:rsidRPr="007844FD">
        <w:rPr>
          <w:rStyle w:val="06CHeading"/>
          <w:rFonts w:asciiTheme="minorHAnsi" w:hAnsiTheme="minorHAnsi"/>
          <w:b w:val="0"/>
          <w:smallCaps w:val="0"/>
          <w:vertAlign w:val="subscript"/>
        </w:rPr>
        <w:t>2</w:t>
      </w:r>
      <w:r w:rsidR="00CB0D1D">
        <w:rPr>
          <w:rStyle w:val="06CHeading"/>
          <w:rFonts w:asciiTheme="minorHAnsi" w:hAnsiTheme="minorHAnsi"/>
          <w:b w:val="0"/>
          <w:smallCaps w:val="0"/>
        </w:rPr>
        <w:t>)</w:t>
      </w:r>
      <w:r w:rsidRPr="007844FD">
        <w:rPr>
          <w:rStyle w:val="06CHeading"/>
          <w:rFonts w:asciiTheme="minorHAnsi" w:hAnsiTheme="minorHAnsi"/>
          <w:b w:val="0"/>
          <w:smallCaps w:val="0"/>
        </w:rPr>
        <w:t>]</w:t>
      </w:r>
      <w:r w:rsidRPr="007844FD">
        <w:rPr>
          <w:rStyle w:val="06CHeading"/>
          <w:rFonts w:asciiTheme="minorHAnsi" w:hAnsiTheme="minorHAnsi"/>
          <w:b w:val="0"/>
          <w:smallCaps w:val="0"/>
          <w:vertAlign w:val="superscript"/>
        </w:rPr>
        <w:t>-</w:t>
      </w:r>
      <w:r w:rsidRPr="007844FD">
        <w:rPr>
          <w:rStyle w:val="06CHeading"/>
          <w:rFonts w:asciiTheme="minorHAnsi" w:hAnsiTheme="minorHAnsi"/>
          <w:b w:val="0"/>
          <w:smallCaps w:val="0"/>
        </w:rPr>
        <w:t>, [OAc]</w:t>
      </w:r>
      <w:r w:rsidRPr="007844FD">
        <w:rPr>
          <w:rStyle w:val="06CHeading"/>
          <w:rFonts w:asciiTheme="minorHAnsi" w:hAnsiTheme="minorHAnsi"/>
          <w:b w:val="0"/>
          <w:smallCaps w:val="0"/>
          <w:vertAlign w:val="superscript"/>
        </w:rPr>
        <w:t>-</w:t>
      </w:r>
      <w:r w:rsidRPr="007844FD">
        <w:rPr>
          <w:rStyle w:val="06CHeading"/>
          <w:rFonts w:asciiTheme="minorHAnsi" w:hAnsiTheme="minorHAnsi"/>
          <w:b w:val="0"/>
          <w:smallCaps w:val="0"/>
        </w:rPr>
        <w:t xml:space="preserve"> and Cl</w:t>
      </w:r>
      <w:r w:rsidRPr="007844FD">
        <w:rPr>
          <w:rStyle w:val="06CHeading"/>
          <w:rFonts w:asciiTheme="minorHAnsi" w:hAnsiTheme="minorHAnsi"/>
          <w:b w:val="0"/>
          <w:smallCaps w:val="0"/>
          <w:vertAlign w:val="superscript"/>
        </w:rPr>
        <w:t xml:space="preserve">- </w:t>
      </w:r>
      <w:r w:rsidRPr="007844FD">
        <w:rPr>
          <w:rStyle w:val="06CHeading"/>
          <w:rFonts w:asciiTheme="minorHAnsi" w:hAnsiTheme="minorHAnsi"/>
          <w:b w:val="0"/>
          <w:smallCaps w:val="0"/>
        </w:rPr>
        <w:t>anions.</w:t>
      </w:r>
      <w:r w:rsidRPr="007844FD">
        <w:rPr>
          <w:rStyle w:val="06CHeading"/>
          <w:rFonts w:asciiTheme="minorHAnsi" w:hAnsiTheme="minorHAnsi"/>
          <w:b w:val="0"/>
          <w:smallCaps w:val="0"/>
          <w:vertAlign w:val="superscript"/>
        </w:rPr>
        <w:fldChar w:fldCharType="begin" w:fldLock="1"/>
      </w:r>
      <w:r>
        <w:rPr>
          <w:rStyle w:val="06CHeading"/>
          <w:rFonts w:asciiTheme="minorHAnsi" w:hAnsiTheme="minorHAnsi"/>
          <w:b w:val="0"/>
          <w:smallCaps w:val="0"/>
          <w:vertAlign w:val="superscript"/>
        </w:rPr>
        <w:instrText>ADDIN CSL_CITATION {"citationItems":[{"id":"ITEM-1","itemData":{"DOI":"10.1021/ie5009597","abstract":"The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-1","issued":{"date-parts":[["2014"]]},"title":"Comprehensive Investigation on the Thermal Stability of 66 Ionic Liquids by Thermogravimetric Analysis","type":"article-journal"},"uris":["http://www.mendeley.com/documents/?uuid=388e1bf8-4b06-341b-9a6a-c90874a6e359"]}],"mendeley":{"formattedCitation":"&lt;sup&gt;10&lt;/sup&gt;","plainTextFormattedCitation":"10","previouslyFormattedCitation":"&lt;sup&gt;10&lt;/sup&gt;"},"properties":{"noteIndex":0},"schema":"https://github.com/citation-style-language/schema/raw/master/csl-citation.json"}</w:instrText>
      </w:r>
      <w:r w:rsidRPr="007844FD">
        <w:rPr>
          <w:rStyle w:val="06CHeading"/>
          <w:rFonts w:asciiTheme="minorHAnsi" w:hAnsiTheme="minorHAnsi"/>
          <w:b w:val="0"/>
          <w:smallCaps w:val="0"/>
          <w:vertAlign w:val="superscript"/>
        </w:rPr>
        <w:fldChar w:fldCharType="separate"/>
      </w:r>
      <w:r w:rsidRPr="003744AF">
        <w:rPr>
          <w:rStyle w:val="06CHeading"/>
          <w:rFonts w:asciiTheme="minorHAnsi" w:hAnsiTheme="minorHAnsi"/>
          <w:b w:val="0"/>
          <w:smallCaps w:val="0"/>
          <w:noProof/>
          <w:vertAlign w:val="superscript"/>
        </w:rPr>
        <w:t>10</w:t>
      </w:r>
      <w:r w:rsidRPr="007844FD">
        <w:rPr>
          <w:rStyle w:val="06CHeading"/>
          <w:rFonts w:asciiTheme="minorHAnsi" w:hAnsiTheme="minorHAnsi"/>
          <w:b w:val="0"/>
          <w:smallCaps w:val="0"/>
          <w:vertAlign w:val="superscript"/>
        </w:rPr>
        <w:fldChar w:fldCharType="end"/>
      </w:r>
      <w:r w:rsidRPr="007844FD">
        <w:rPr>
          <w:rStyle w:val="06CHeading"/>
          <w:rFonts w:asciiTheme="minorHAnsi" w:hAnsiTheme="minorHAnsi"/>
          <w:b w:val="0"/>
          <w:smallCaps w:val="0"/>
        </w:rPr>
        <w:t xml:space="preserve"> Overall, a shorter alkyl chain gives a higher thermal stability whilst a longer alkyl chain decreases thermal stability. This may be because of the </w:t>
      </w:r>
      <w:r w:rsidR="0020544D">
        <w:rPr>
          <w:rStyle w:val="06CHeading"/>
          <w:rFonts w:asciiTheme="minorHAnsi" w:hAnsiTheme="minorHAnsi"/>
          <w:b w:val="0"/>
          <w:smallCaps w:val="0"/>
        </w:rPr>
        <w:t>greater positive charge on the nitrogen atom adjacent to the alkyl chain which increases dealkylation</w:t>
      </w:r>
      <w:r w:rsidRPr="007844FD">
        <w:rPr>
          <w:rStyle w:val="06CHeading"/>
          <w:rFonts w:asciiTheme="minorHAnsi" w:hAnsiTheme="minorHAnsi"/>
          <w:b w:val="0"/>
          <w:smallCaps w:val="0"/>
        </w:rPr>
        <w:t>.</w:t>
      </w:r>
      <w:r w:rsidRPr="007844FD">
        <w:rPr>
          <w:rStyle w:val="06CHeading"/>
          <w:rFonts w:asciiTheme="minorHAnsi" w:hAnsiTheme="minorHAnsi"/>
          <w:b w:val="0"/>
          <w:smallCaps w:val="0"/>
          <w:vertAlign w:val="superscript"/>
        </w:rPr>
        <w:fldChar w:fldCharType="begin" w:fldLock="1"/>
      </w:r>
      <w:r w:rsidR="00D54E11">
        <w:rPr>
          <w:rStyle w:val="06CHeading"/>
          <w:rFonts w:asciiTheme="minorHAnsi" w:hAnsiTheme="minorHAnsi"/>
          <w:b w:val="0"/>
          <w:smallCaps w:val="0"/>
          <w:vertAlign w:val="superscript"/>
        </w:rPr>
        <w:instrText>ADDIN CSL_CITATION {"citationItems":[{"id":"ITEM-1","itemData":{"DOI":"10.1007/s10973-010-0992-5","ISSN":"1388-6150","author":[{"dropping-particle":"","family":"Arellano","given":"Ian Harvey J.","non-dropping-particle":"","parse-names":false,"suffix":""},{"dropping-particle":"","family":"Guarino","given":"Jeiel G.","non-dropping-particle":"","parse-names":false,"suffix":""},{"dropping-particle":"","family":"Paredes","given":"Fiona U.","non-dropping-particle":"","parse-names":false,"suffix":""},{"dropping-particle":"","family":"Arco","given":"Susan D.","non-dropping-particle":"","parse-names":false,"suffix":""}],"container-title":"Journal of Thermal Analysis and Calorimetry","id":"ITEM-1","issue":"2","issued":{"date-parts":[["2011","2","17"]]},"page":"725-730","title":"Thermal stability and moisture uptake of 1-alkyl-3-methylimidazolium bromide","type":"article-journal","volume":"103"},"uris":["http://www.mendeley.com/documents/?uuid=6906ae24-acf5-3132-8916-b1ee257f8014"]},{"id":"ITEM-2","itemData":{"DOI":"10.1080/10402004.2012.701000","ISSN":"1040-2004","abstract":"A series of hydroxyl-functionalized imidazolium bis (trifluoromethylsulfonyl)imide ionic liquids (ILs) with alkyl chain lengths ranging from C1 to C10 were successfully synthesized and systematically investigated as lubricants for steel-steel contacts at room temperature and three different lubricating conditions. The effect of either hydroxyethyl group or alkyl chain length on physicochemical and tribological properties of the ILs was discussed at length, and the optimum chemical structure was also obtained. It was found that incorporation of a hydroxyethyl group to the imidazolin cation had a great impact on thermal stability, frictional coefficient, and wear but less impact on viscosity and corrosivity. It is also found that increasing alkyl chain length in the imidazolin cation had a significant influence on corrosion, the frictional coefficient, and wear but the effect dropped rapidly from C1 to C6 and progressively recovered as it increased from C6 to C10. To a much lesser extent, a similar effect was seen on thermal stability. As expected, increasing alkyl chain length monotonically increased viscosity. Furthermore, the lubrication mechanism in the friction process was explored in depth by means of scanning electron microscopy (SEM) and X-ray photoelectron spectrometry (XPS), and a proposed interaction model between the ILs and the friction surfaces was provided.","author":[{"dropping-particle":"","family":"Song","given":"Yanxin","non-dropping-particle":"","parse-names":false,"suffix":""},{"dropping-particle":"","family":"Xia","given":"Yanqiu","non-dropping-particle":"","parse-names":false,"suffix":""},{"dropping-particle":"","family":"Liu","given":"Zhilu","non-dropping-particle":"","parse-names":false,"suffix":""}],"container-title":"Tribology Transactions","id":"ITEM-2","issue":"6","issued":{"date-parts":[["2012"]]},"page":"738-746","title":"Influence of Cation Structure on Physicochemical and Antiwear Properties of Hydroxyl-Functionalized Imidazolium Bis(trifluoromethylsulfonyl)imide Ionic Liquids","type":"article-journal","volume":"55"},"uris":["http://www.mendeley.com/documents/?uuid=d1abb653-bbb6-3c22-8187-ec854ddfff31"]},{"id":"ITEM-3","itemData":{"DOI":"10.1021/ie5009597","abstract":"The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-3","issued":{"date-parts":[["2014"]]},"title":"Comprehensive Investigation on the Thermal Stability of 66 Ionic Liquids by Thermogravimetric Analysis","type":"article-journal"},"uris":["http://www.mendeley.com/documents/?uuid=388e1bf8-4b06-341b-9a6a-c90874a6e359"]}],"mendeley":{"formattedCitation":"&lt;sup&gt;10,80,81&lt;/sup&gt;","plainTextFormattedCitation":"10,80,81","previouslyFormattedCitation":"&lt;sup&gt;10,80,81&lt;/sup&gt;"},"properties":{"noteIndex":0},"schema":"https://github.com/citation-style-language/schema/raw/master/csl-citation.json"}</w:instrText>
      </w:r>
      <w:r w:rsidRPr="007844FD">
        <w:rPr>
          <w:rStyle w:val="06CHeading"/>
          <w:rFonts w:asciiTheme="minorHAnsi" w:hAnsiTheme="minorHAnsi"/>
          <w:b w:val="0"/>
          <w:smallCaps w:val="0"/>
          <w:vertAlign w:val="superscript"/>
        </w:rPr>
        <w:fldChar w:fldCharType="separate"/>
      </w:r>
      <w:r w:rsidRPr="00E90BE5">
        <w:rPr>
          <w:rStyle w:val="06CHeading"/>
          <w:rFonts w:asciiTheme="minorHAnsi" w:hAnsiTheme="minorHAnsi"/>
          <w:b w:val="0"/>
          <w:smallCaps w:val="0"/>
          <w:noProof/>
          <w:vertAlign w:val="superscript"/>
        </w:rPr>
        <w:t>10,80,81</w:t>
      </w:r>
      <w:r w:rsidRPr="007844FD">
        <w:rPr>
          <w:rStyle w:val="06CHeading"/>
          <w:rFonts w:asciiTheme="minorHAnsi" w:hAnsiTheme="minorHAnsi"/>
          <w:b w:val="0"/>
          <w:smallCaps w:val="0"/>
          <w:vertAlign w:val="superscript"/>
        </w:rPr>
        <w:fldChar w:fldCharType="end"/>
      </w:r>
    </w:p>
    <w:p w14:paraId="388E1CE4" w14:textId="185ACADE" w:rsidR="00D54E11" w:rsidRDefault="00D54E11" w:rsidP="00D54E11">
      <w:pPr>
        <w:pStyle w:val="RSCB02ArticleText"/>
        <w:spacing w:after="80"/>
        <w:rPr>
          <w:b/>
        </w:rPr>
      </w:pPr>
    </w:p>
    <w:p w14:paraId="6E256D4E" w14:textId="2CDF2E31" w:rsidR="00114BA4" w:rsidRDefault="00114BA4" w:rsidP="00D54E11">
      <w:pPr>
        <w:pStyle w:val="RSCB02ArticleText"/>
        <w:spacing w:after="80"/>
        <w:rPr>
          <w:b/>
        </w:rPr>
      </w:pPr>
    </w:p>
    <w:p w14:paraId="08FBD42A" w14:textId="77777777" w:rsidR="00114BA4" w:rsidRDefault="00114BA4" w:rsidP="00D54E11">
      <w:pPr>
        <w:pStyle w:val="RSCB02ArticleText"/>
        <w:spacing w:after="80"/>
        <w:rPr>
          <w:b/>
        </w:rPr>
      </w:pPr>
    </w:p>
    <w:p w14:paraId="550FB7B9" w14:textId="5E3E8416" w:rsidR="00D54E11" w:rsidRPr="006F3F5D" w:rsidRDefault="00D54E11" w:rsidP="00D54E11">
      <w:pPr>
        <w:pStyle w:val="RSCB02ArticleText"/>
        <w:spacing w:after="80"/>
      </w:pPr>
      <w:r>
        <w:rPr>
          <w:b/>
        </w:rPr>
        <w:t>Long-term thermal st</w:t>
      </w:r>
      <w:r w:rsidRPr="00A15166">
        <w:rPr>
          <w:b/>
        </w:rPr>
        <w:t>ability</w:t>
      </w:r>
    </w:p>
    <w:p w14:paraId="58804EFB" w14:textId="16377F80" w:rsidR="00D54E11" w:rsidRDefault="00D54E11" w:rsidP="00D54E11">
      <w:pPr>
        <w:pStyle w:val="RSCB02ArticleText"/>
      </w:pPr>
      <w:r>
        <w:t>TGA isothermal measurements were carried out to study the long-term stability of selected ILs. This is important to understand because industrially ILs may be required to endure high temperatures for long periods of time. For example, [TEA] [HSO</w:t>
      </w:r>
      <w:r w:rsidRPr="00D54E11">
        <w:rPr>
          <w:vertAlign w:val="subscript"/>
        </w:rPr>
        <w:t>4</w:t>
      </w:r>
      <w:r>
        <w:t>] has been used at elevated temperatures of 150 –  180</w:t>
      </w:r>
      <w:r w:rsidR="00E60B26">
        <w:t xml:space="preserve"> </w:t>
      </w:r>
      <w:r>
        <w:t>°C for pretreatment.</w:t>
      </w:r>
      <w:r>
        <w:fldChar w:fldCharType="begin" w:fldLock="1"/>
      </w:r>
      <w:r w:rsidR="00E60B26">
        <w:instrText>ADDIN CSL_CITATION {"citationItems":[{"id":"ITEM-1","itemData":{"DOI":"10.3389/fchem.2019.00246","ISSN":"2296-2646","abstract":"Agricultural residues from rice, wheat and sugarcane production are annually available at the gigaton-scale worldwide, particularly in Asia. Rice and wheat residues are currently referred to as waste materials and often are disposed of by open-field burning or landfilling, resulting in a large amount of greenhouse gas emissions and air pollution. Due to their abundance, high carbohydrate and ash content, these agroresidues are most suitable for conversion to bioethanol, with potential to multiply current production by a factor of 14. However, these feedstocks are not presently used in commercial biofuels production processes due to low digestibility, linked to their high lignin content. In this work we demonstrate application of the low-cost protic ionic liquid triethylammonium hydrogen sulfate ([TEA][HSO4]) for pretreatment of rice straw, rice husk, wheat straw and sugarcane bagasse. The feedstocks had high ash (up to 13 wt%) and lignin content (up to 28 wt%). Pretreatment effectiveness was examined at 150 and 170 °C and was characterized by glucose release following enzymatic saccharification (i.e. hydrolysis), biomass delignification observed by compositional analysis, and lignin recovery. The isolated lignin fractions were analyzed by 2D HSQC NMR to obtain insights into the structural changes occurring during ionic liquid pretreatment. After treatment at 170 °C for 30–45 min, enzymatic hydrolysis of three agroresidues gave glucose yields approaching 90% while rice husk gave 73% yield. Glucose release from the pulps was enhanced by saccharifying wet pulps without an air-drying step to reduce hornification. According to pulp compositional analysis, up to 82% of lignin was removed from biomass during pretreatment, producing highly digestible cellulose-rich pulps. HSQC NMR of the extracted lignins showed that delignification proceeded via extensive cleavage of β-O-4’ aryl ether linkages which was accompanied by condensation reactions in the isolated lignins. The high saccharification yields obtained indicate excellent potential for valorization of low-cost agroresidues in large volumes, which is promising for commercialization of biofuels production using the ionoSolv pretreatment technology.","author":[{"dropping-particle":"","family":"Chambon","given":"Clementine L.","non-dropping-particle":"","parse-names":false,"suffix":""},{"dropping-particle":"","family":"Chen","given":"Meng","non-dropping-particle":"","parse-names":false,"suffix":""},{"dropping-particle":"","family":"Fennell","given":"Paul S.","non-dropping-particle":"","parse-names":false,"suffix":""},{"dropping-particle":"","family":"Hallett","given":"Jason P.","non-dropping-particle":"","parse-names":false,"suffix":""}],"container-title":"Frontiers in Chemistry","id":"ITEM-1","issued":{"date-parts":[["2019","4","17"]]},"page":"246","publisher":"Frontiers","title":"Efficient Fractionation of Lignin- and Ash-Rich Agricultural Residues Following Treatment With a Low-Cost Protic Ionic Liquid","type":"article-journal","volume":"7"},"uris":["http://www.mendeley.com/documents/?uuid=790e29c1-550f-3864-a0d1-cc1b12e2bb35"]},{"id":"ITEM-2","itemData":{"DOI":"10.1039/C7GC00705A","ISSN":"1463-9262","abstract":"&lt;p&gt;Cost-effective fractionation (pretreatment) of lignocellulosic biomass is necessary to enable its large-scale use as a source of liquid fuels, bio-based materials and bio-derived chemicals.&lt;/p&gt;","author":[{"dropping-particle":"","family":"Brandt-Talbot","given":"Agnieszka","non-dropping-particle":"","parse-names":false,"suffix":""},{"dropping-particle":"V.","family":"Gschwend","given":"Florence J.","non-dropping-particle":"","parse-names":false,"suffix":""},{"dropping-particle":"","family":"Fennell","given":"Paul S.","non-dropping-particle":"","parse-names":false,"suffix":""},{"dropping-particle":"","family":"Lammens","given":"Tijs M.","non-dropping-particle":"","parse-names":false,"suffix":""},{"dropping-particle":"","family":"Tan","given":"Bennett","non-dropping-particle":"","parse-names":false,"suffix":""},{"dropping-particle":"","family":"Weale","given":"James","non-dropping-particle":"","parse-names":false,"suffix":""},{"dropping-particle":"","family":"Hallett","given":"Jason P.","non-dropping-particle":"","parse-names":false,"suffix":""}],"container-title":"Green Chemistry","id":"ITEM-2","issue":"13","issued":{"date-parts":[["2017","7","3"]]},"page":"3078-3102","publisher":"The Royal Society of Chemistry","title":"An economically viable ionic liquid for the fractionation of lignocellulosic biomass","type":"article-journal","volume":"19"},"uris":["http://www.mendeley.com/documents/?uuid=959b0c1c-c5fc-338b-a57a-db894fdd90a4"]}],"mendeley":{"formattedCitation":"&lt;sup&gt;12,26&lt;/sup&gt;","plainTextFormattedCitation":"12,26","previouslyFormattedCitation":"&lt;sup&gt;12,26&lt;/sup&gt;"},"properties":{"noteIndex":0},"schema":"https://github.com/citation-style-language/schema/raw/master/csl-citation.json"}</w:instrText>
      </w:r>
      <w:r>
        <w:fldChar w:fldCharType="separate"/>
      </w:r>
      <w:r w:rsidRPr="00D54E11">
        <w:rPr>
          <w:noProof/>
          <w:vertAlign w:val="superscript"/>
        </w:rPr>
        <w:t>12,26</w:t>
      </w:r>
      <w:r>
        <w:fldChar w:fldCharType="end"/>
      </w:r>
      <w:r>
        <w:t xml:space="preserve"> The recyclability of ILs is also a key consideration. If an IL shows long-term thermal stability with no impact on its performance, it is a great candidate in terms of recyclability. Figure </w:t>
      </w:r>
      <w:r w:rsidR="00A13F96">
        <w:t>7</w:t>
      </w:r>
      <w:r>
        <w:t>. shows the isothermal TGA curves for t</w:t>
      </w:r>
      <w:r w:rsidR="00E60B26">
        <w:t>h</w:t>
      </w:r>
      <w:r>
        <w:t>e PIL [HC</w:t>
      </w:r>
      <w:r>
        <w:rPr>
          <w:vertAlign w:val="subscript"/>
        </w:rPr>
        <w:t>4</w:t>
      </w:r>
      <w:r>
        <w:t>im][HSO</w:t>
      </w:r>
      <w:r>
        <w:rPr>
          <w:vertAlign w:val="subscript"/>
        </w:rPr>
        <w:t>4</w:t>
      </w:r>
      <w:r>
        <w:t>] and the AIL [C</w:t>
      </w:r>
      <w:r>
        <w:rPr>
          <w:vertAlign w:val="subscript"/>
        </w:rPr>
        <w:t>4</w:t>
      </w:r>
      <w:r>
        <w:t>C</w:t>
      </w:r>
      <w:r>
        <w:rPr>
          <w:vertAlign w:val="subscript"/>
        </w:rPr>
        <w:t>1</w:t>
      </w:r>
      <w:r>
        <w:t>im][HSO</w:t>
      </w:r>
      <w:r>
        <w:rPr>
          <w:vertAlign w:val="subscript"/>
        </w:rPr>
        <w:t>4</w:t>
      </w:r>
      <w:r>
        <w:t>]</w:t>
      </w:r>
      <w:r w:rsidR="00E60B26">
        <w:t xml:space="preserve"> </w:t>
      </w:r>
      <w:r w:rsidRPr="00E60B26">
        <w:t>at</w:t>
      </w:r>
      <w:r>
        <w:t xml:space="preserve"> various temperatures. Both these ILs have a T</w:t>
      </w:r>
      <w:r>
        <w:rPr>
          <w:vertAlign w:val="subscript"/>
        </w:rPr>
        <w:t>onset</w:t>
      </w:r>
      <w:r>
        <w:t xml:space="preserve"> around 345 °C (</w:t>
      </w:r>
      <w:r w:rsidR="00E60B26">
        <w:t>t</w:t>
      </w:r>
      <w:r>
        <w:t xml:space="preserve">able </w:t>
      </w:r>
      <w:r w:rsidR="00E60B26">
        <w:t>4.</w:t>
      </w:r>
      <w:r>
        <w:t xml:space="preserve"> entry </w:t>
      </w:r>
      <w:r w:rsidR="00E60B26">
        <w:rPr>
          <w:b/>
        </w:rPr>
        <w:t>5a</w:t>
      </w:r>
      <w:r>
        <w:t xml:space="preserve"> and </w:t>
      </w:r>
      <w:r w:rsidR="00E60B26">
        <w:rPr>
          <w:b/>
        </w:rPr>
        <w:t>3</w:t>
      </w:r>
      <w:r>
        <w:t>), suggesting they have a high thermal stability, yet mass loss is clearly observed below T</w:t>
      </w:r>
      <w:r>
        <w:rPr>
          <w:vertAlign w:val="subscript"/>
        </w:rPr>
        <w:t>onset</w:t>
      </w:r>
      <w:r>
        <w:t>. Degradation occurring below Tonset is well known, and as a rule of thumb, ILs can only be regarded as stable ~100</w:t>
      </w:r>
      <w:r w:rsidR="00E60B26">
        <w:t xml:space="preserve"> °C</w:t>
      </w:r>
      <w:r>
        <w:t xml:space="preserve"> below T</w:t>
      </w:r>
      <w:r w:rsidRPr="00D54E11">
        <w:rPr>
          <w:vertAlign w:val="subscript"/>
        </w:rPr>
        <w:t>onset</w:t>
      </w:r>
      <w:r>
        <w:t>.</w:t>
      </w:r>
      <w:r w:rsidR="00E60B26">
        <w:fldChar w:fldCharType="begin" w:fldLock="1"/>
      </w:r>
      <w:r w:rsidR="00E60B26">
        <w:instrText>ADDIN CSL_CITATION {"citationItems":[{"id":"ITEM-1","itemData":{"DOI":"10.1021/ie5009597","abstract":"The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-1","issued":{"date-parts":[["2014"]]},"title":"Comprehensive Investigation on the Thermal Stability of 66 Ionic Liquids by Thermogravimetric Analysis","type":"article-journal"},"uris":["http://www.mendeley.com/documents/?uuid=388e1bf8-4b06-341b-9a6a-c90874a6e359"]}],"mendeley":{"formattedCitation":"&lt;sup&gt;10&lt;/sup&gt;","plainTextFormattedCitation":"10","previouslyFormattedCitation":"&lt;sup&gt;10&lt;/sup&gt;"},"properties":{"noteIndex":0},"schema":"https://github.com/citation-style-language/schema/raw/master/csl-citation.json"}</w:instrText>
      </w:r>
      <w:r w:rsidR="00E60B26">
        <w:fldChar w:fldCharType="separate"/>
      </w:r>
      <w:r w:rsidR="00E60B26" w:rsidRPr="00E60B26">
        <w:rPr>
          <w:noProof/>
          <w:vertAlign w:val="superscript"/>
        </w:rPr>
        <w:t>10</w:t>
      </w:r>
      <w:r w:rsidR="00E60B26">
        <w:fldChar w:fldCharType="end"/>
      </w:r>
      <w:r>
        <w:t xml:space="preserve"> This demonstrates the necessity of carrying out long-term TGA measurements alongside determin</w:t>
      </w:r>
      <w:r w:rsidR="00E60B26">
        <w:t>ing</w:t>
      </w:r>
      <w:r>
        <w:t xml:space="preserve"> T</w:t>
      </w:r>
      <w:r w:rsidRPr="00E60B26">
        <w:rPr>
          <w:vertAlign w:val="subscript"/>
        </w:rPr>
        <w:t>onset</w:t>
      </w:r>
      <w:r>
        <w:t>. For both these ILs the mass loss observed was faster as the temperature increased. The difference in the speed of mass loss between the PIL and AIL was minimal. However, the PIL had a slightly greater s</w:t>
      </w:r>
      <w:r w:rsidR="00E60B26">
        <w:t>peed</w:t>
      </w:r>
      <w:r>
        <w:t xml:space="preserve"> of mass loss at the same corresponding temperatures shown by the steeper slope. This can be expected for the PIL, as there is an additional mechanism possible, the proton transfer between the acid and base which can form neutral</w:t>
      </w:r>
      <w:r w:rsidRPr="00D54E11">
        <w:t xml:space="preserve"> </w:t>
      </w:r>
      <w:r>
        <w:t>species which are volatile, contributing to the greater mass loss observed. Further kinetic analysis can be carried out using the linear slopes of isothermal scans.</w:t>
      </w:r>
      <w:r w:rsidR="00E60B26">
        <w:fldChar w:fldCharType="begin" w:fldLock="1"/>
      </w:r>
      <w:r w:rsidR="00A75DB8">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mechanisms","type":"article-journal","volume":"15"},"uris":["http://www.mendeley.com/documents/?uuid=f243fffa-bede-3014-a7b7-1a19fc8c0295"]},{"id":"ITEM-2","itemData":{"DOI":"10.1021/ie5009597","abstract":"The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-2","issued":{"date-parts":[["2014"]]},"title":"Comprehensive Investigation on the Thermal Stability of 66 Ionic Liquids by Thermogravimetric Analysis","type":"article-journal"},"uris":["http://www.mendeley.com/documents/?uuid=388e1bf8-4b06-341b-9a6a-c90874a6e359"]}],"mendeley":{"formattedCitation":"&lt;sup&gt;9,10&lt;/sup&gt;","plainTextFormattedCitation":"9,10","previouslyFormattedCitation":"&lt;sup&gt;9,10&lt;/sup&gt;"},"properties":{"noteIndex":0},"schema":"https://github.com/citation-style-language/schema/raw/master/csl-citation.json"}</w:instrText>
      </w:r>
      <w:r w:rsidR="00E60B26">
        <w:fldChar w:fldCharType="separate"/>
      </w:r>
      <w:r w:rsidR="00E60B26" w:rsidRPr="00E60B26">
        <w:rPr>
          <w:noProof/>
          <w:vertAlign w:val="superscript"/>
        </w:rPr>
        <w:t>9,10</w:t>
      </w:r>
      <w:r w:rsidR="00E60B26">
        <w:fldChar w:fldCharType="end"/>
      </w:r>
      <w:r>
        <w:t xml:space="preserve"> This is possible providing the decomposition mechanism is pseudo-zeroth order allowing </w:t>
      </w:r>
      <w:r>
        <w:lastRenderedPageBreak/>
        <w:t xml:space="preserve">Arrhenius parameters and the rate of decomposition to be calculated. </w:t>
      </w:r>
      <w:r w:rsidR="006B7E1D">
        <w:t>I</w:t>
      </w:r>
      <w:r>
        <w:t xml:space="preserve">t can often be assumed decomposition is pseudo-zeroth order, as the decomposition products are typically volatile </w:t>
      </w:r>
      <w:r w:rsidR="001D4D88">
        <w:t>so their removal allows the concentration of the cation and anion to remain constant.</w:t>
      </w:r>
      <w:r>
        <w:fldChar w:fldCharType="begin" w:fldLock="1"/>
      </w:r>
      <w:r>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lt;/sup&gt;","plainTextFormattedCitation":"9","previouslyFormattedCitation":"&lt;sup&gt;9&lt;/sup&gt;"},"properties":{"noteIndex":0},"schema":"https://github.com/citation-style-language/schema/raw/master/csl-citation.json"}</w:instrText>
      </w:r>
      <w:r>
        <w:fldChar w:fldCharType="separate"/>
      </w:r>
      <w:r w:rsidRPr="00027681">
        <w:rPr>
          <w:noProof/>
          <w:vertAlign w:val="superscript"/>
        </w:rPr>
        <w:t>9</w:t>
      </w:r>
      <w:r>
        <w:fldChar w:fldCharType="end"/>
      </w:r>
      <w:r>
        <w:t xml:space="preserve"> The activation energy for the two ILs will be determined by plotting the time taken for 1 % of decomposition to occur against temperature using the data as future work.</w:t>
      </w:r>
      <w:r>
        <w:fldChar w:fldCharType="begin" w:fldLock="1"/>
      </w:r>
      <w:r>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lt;/sup&gt;","plainTextFormattedCitation":"9","previouslyFormattedCitation":"&lt;sup&gt;9&lt;/sup&gt;"},"properties":{"noteIndex":0},"schema":"https://github.com/citation-style-language/schema/raw/master/csl-citation.json"}</w:instrText>
      </w:r>
      <w:r>
        <w:fldChar w:fldCharType="separate"/>
      </w:r>
      <w:r w:rsidRPr="00A26E63">
        <w:rPr>
          <w:noProof/>
          <w:vertAlign w:val="superscript"/>
        </w:rPr>
        <w:t>9</w:t>
      </w:r>
      <w:r>
        <w:fldChar w:fldCharType="end"/>
      </w:r>
    </w:p>
    <w:p w14:paraId="4D62E36D" w14:textId="760D3A96" w:rsidR="00D54E11" w:rsidRDefault="006B7E1D" w:rsidP="00D54E11">
      <w:pPr>
        <w:pStyle w:val="RSCB02ArticleText"/>
      </w:pPr>
      <w:r>
        <w:rPr>
          <w:noProof/>
          <w:w w:val="100"/>
        </w:rPr>
        <w:drawing>
          <wp:anchor distT="0" distB="0" distL="114300" distR="114300" simplePos="0" relativeHeight="251646976" behindDoc="0" locked="0" layoutInCell="1" allowOverlap="1" wp14:anchorId="5B22F578" wp14:editId="6F02B4F8">
            <wp:simplePos x="0" y="0"/>
            <wp:positionH relativeFrom="column">
              <wp:posOffset>304</wp:posOffset>
            </wp:positionH>
            <wp:positionV relativeFrom="paragraph">
              <wp:posOffset>95830</wp:posOffset>
            </wp:positionV>
            <wp:extent cx="3171825" cy="27813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27">
                      <a:extLst>
                        <a:ext uri="{28A0092B-C50C-407E-A947-70E740481C1C}">
                          <a14:useLocalDpi xmlns:a14="http://schemas.microsoft.com/office/drawing/2010/main" val="0"/>
                        </a:ext>
                      </a:extLst>
                    </a:blip>
                    <a:srcRect l="5775" t="1967" r="12656" b="4636"/>
                    <a:stretch/>
                  </pic:blipFill>
                  <pic:spPr bwMode="auto">
                    <a:xfrm>
                      <a:off x="0" y="0"/>
                      <a:ext cx="3171825" cy="2781300"/>
                    </a:xfrm>
                    <a:prstGeom prst="rect">
                      <a:avLst/>
                    </a:prstGeom>
                    <a:noFill/>
                    <a:ln>
                      <a:noFill/>
                    </a:ln>
                    <a:extLst>
                      <a:ext uri="{53640926-AAD7-44D8-BBD7-CCE9431645EC}">
                        <a14:shadowObscured xmlns:a14="http://schemas.microsoft.com/office/drawing/2010/main"/>
                      </a:ext>
                    </a:extLst>
                  </pic:spPr>
                </pic:pic>
              </a:graphicData>
            </a:graphic>
          </wp:anchor>
        </w:drawing>
      </w:r>
      <w:r>
        <w:rPr>
          <w:noProof/>
          <w:w w:val="100"/>
        </w:rPr>
        <mc:AlternateContent>
          <mc:Choice Requires="wps">
            <w:drawing>
              <wp:anchor distT="0" distB="0" distL="114300" distR="114300" simplePos="0" relativeHeight="251648000" behindDoc="0" locked="0" layoutInCell="1" allowOverlap="1" wp14:anchorId="748D7DC8" wp14:editId="55E5854E">
                <wp:simplePos x="0" y="0"/>
                <wp:positionH relativeFrom="column">
                  <wp:posOffset>222940</wp:posOffset>
                </wp:positionH>
                <wp:positionV relativeFrom="paragraph">
                  <wp:posOffset>24268</wp:posOffset>
                </wp:positionV>
                <wp:extent cx="826936" cy="319709"/>
                <wp:effectExtent l="0" t="0" r="0" b="444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936" cy="319709"/>
                        </a:xfrm>
                        <a:prstGeom prst="rect">
                          <a:avLst/>
                        </a:prstGeom>
                        <a:noFill/>
                        <a:ln w="9525">
                          <a:noFill/>
                          <a:miter lim="800000"/>
                          <a:headEnd/>
                          <a:tailEnd/>
                        </a:ln>
                      </wps:spPr>
                      <wps:txbx>
                        <w:txbxContent>
                          <w:p w14:paraId="07927A4B" w14:textId="69A35901" w:rsidR="002508F5" w:rsidRPr="005226AF" w:rsidRDefault="002508F5" w:rsidP="006B7E1D">
                            <w:pPr>
                              <w:jc w:val="center"/>
                              <w:rPr>
                                <w:b/>
                              </w:rPr>
                            </w:pPr>
                            <w:r>
                              <w:rPr>
                                <w:b/>
                              </w:rPr>
                              <w:t>(A)</w:t>
                            </w:r>
                          </w:p>
                        </w:txbxContent>
                      </wps:txbx>
                      <wps:bodyPr rot="0" vert="horz" wrap="square" lIns="91440" tIns="45720" rIns="91440" bIns="45720" anchor="t" anchorCtr="0">
                        <a:noAutofit/>
                      </wps:bodyPr>
                    </wps:wsp>
                  </a:graphicData>
                </a:graphic>
              </wp:anchor>
            </w:drawing>
          </mc:Choice>
          <mc:Fallback>
            <w:pict>
              <v:shape w14:anchorId="748D7DC8" id="_x0000_s1035" type="#_x0000_t202" style="position:absolute;left:0;text-align:left;margin-left:17.55pt;margin-top:1.9pt;width:65.1pt;height:25.1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" filled="f" stroked="f">
                <v:textbox>
                  <w:txbxContent>
                    <w:p w14:paraId="07927A4B" w14:textId="69A35901" w:rsidR="002508F5" w:rsidRPr="005226AF" w:rsidRDefault="002508F5" w:rsidP="006B7E1D">
                      <w:pPr>
                        <w:jc w:val="center"/>
                        <w:rPr>
                          <w:b/>
                        </w:rPr>
                      </w:pPr>
                      <w:r>
                        <w:rPr>
                          <w:b/>
                        </w:rPr>
                        <w:t>(A)</w:t>
                      </w:r>
                    </w:p>
                  </w:txbxContent>
                </v:textbox>
              </v:shape>
            </w:pict>
          </mc:Fallback>
        </mc:AlternateContent>
      </w:r>
    </w:p>
    <w:p w14:paraId="02B8AAA5" w14:textId="07F2975F" w:rsidR="006B7E1D" w:rsidRDefault="006B7E1D" w:rsidP="00D54E11">
      <w:pPr>
        <w:pStyle w:val="RSCB02ArticleText"/>
      </w:pPr>
    </w:p>
    <w:p w14:paraId="55BBDE06" w14:textId="234180C4" w:rsidR="006B7E1D" w:rsidRDefault="006B7E1D" w:rsidP="00D54E11">
      <w:pPr>
        <w:pStyle w:val="RSCB02ArticleText"/>
      </w:pPr>
    </w:p>
    <w:p w14:paraId="22F597DA" w14:textId="42CF45F6" w:rsidR="006B7E1D" w:rsidRDefault="006B7E1D" w:rsidP="00D54E11">
      <w:pPr>
        <w:pStyle w:val="RSCB02ArticleText"/>
      </w:pPr>
    </w:p>
    <w:p w14:paraId="24BBB7F3" w14:textId="508CA6FD" w:rsidR="006B7E1D" w:rsidRDefault="006B7E1D" w:rsidP="00D54E11">
      <w:pPr>
        <w:pStyle w:val="RSCB02ArticleText"/>
      </w:pPr>
    </w:p>
    <w:p w14:paraId="3EEF1D37" w14:textId="764090A2" w:rsidR="006B7E1D" w:rsidRDefault="006B7E1D" w:rsidP="00D54E11">
      <w:pPr>
        <w:pStyle w:val="RSCB02ArticleText"/>
      </w:pPr>
    </w:p>
    <w:p w14:paraId="25F985E6" w14:textId="2B5B9509" w:rsidR="006B7E1D" w:rsidRDefault="006B7E1D" w:rsidP="00D54E11">
      <w:pPr>
        <w:pStyle w:val="RSCB02ArticleText"/>
      </w:pPr>
    </w:p>
    <w:p w14:paraId="3FCC83A5" w14:textId="23E33460" w:rsidR="006B7E1D" w:rsidRDefault="006B7E1D" w:rsidP="00D54E11">
      <w:pPr>
        <w:pStyle w:val="RSCB02ArticleText"/>
      </w:pPr>
    </w:p>
    <w:p w14:paraId="5E5CFBC6" w14:textId="3033BDE9" w:rsidR="006B7E1D" w:rsidRDefault="006B7E1D" w:rsidP="00D54E11">
      <w:pPr>
        <w:pStyle w:val="RSCB02ArticleText"/>
      </w:pPr>
    </w:p>
    <w:p w14:paraId="4C096B76" w14:textId="206C6336" w:rsidR="006B7E1D" w:rsidRDefault="006B7E1D" w:rsidP="00D54E11">
      <w:pPr>
        <w:pStyle w:val="RSCB02ArticleText"/>
      </w:pPr>
    </w:p>
    <w:p w14:paraId="7926E42F" w14:textId="640CC98C" w:rsidR="006B7E1D" w:rsidRDefault="006B7E1D" w:rsidP="00D54E11">
      <w:pPr>
        <w:pStyle w:val="RSCB02ArticleText"/>
      </w:pPr>
    </w:p>
    <w:p w14:paraId="599CDE0B" w14:textId="71FF3232" w:rsidR="006B7E1D" w:rsidRDefault="006B7E1D" w:rsidP="00D54E11">
      <w:pPr>
        <w:pStyle w:val="RSCB02ArticleText"/>
      </w:pPr>
    </w:p>
    <w:p w14:paraId="66359F13" w14:textId="32247FEF" w:rsidR="006B7E1D" w:rsidRDefault="006B7E1D" w:rsidP="00D54E11">
      <w:pPr>
        <w:pStyle w:val="RSCB02ArticleText"/>
      </w:pPr>
    </w:p>
    <w:p w14:paraId="3D4CBA1C" w14:textId="438C862F" w:rsidR="006B7E1D" w:rsidRDefault="006B7E1D" w:rsidP="00D54E11">
      <w:pPr>
        <w:pStyle w:val="RSCB02ArticleText"/>
      </w:pPr>
    </w:p>
    <w:p w14:paraId="010493E4" w14:textId="27AA4B00" w:rsidR="006B7E1D" w:rsidRDefault="006B7E1D" w:rsidP="00D54E11">
      <w:pPr>
        <w:pStyle w:val="RSCB02ArticleText"/>
      </w:pPr>
    </w:p>
    <w:p w14:paraId="4B0C092E" w14:textId="27C9084F" w:rsidR="006B7E1D" w:rsidRDefault="006B7E1D" w:rsidP="00D54E11">
      <w:pPr>
        <w:pStyle w:val="RSCB02ArticleText"/>
      </w:pPr>
    </w:p>
    <w:p w14:paraId="665091B8" w14:textId="3BF32393" w:rsidR="006B7E1D" w:rsidRDefault="006B7E1D" w:rsidP="00D54E11">
      <w:pPr>
        <w:pStyle w:val="RSCB02ArticleText"/>
      </w:pPr>
    </w:p>
    <w:p w14:paraId="79A88F2C" w14:textId="528983D8" w:rsidR="006B7E1D" w:rsidRDefault="006B7E1D" w:rsidP="00D54E11">
      <w:pPr>
        <w:pStyle w:val="RSCB02ArticleText"/>
      </w:pPr>
    </w:p>
    <w:p w14:paraId="0093CEDD" w14:textId="7F03B0F2" w:rsidR="006B7E1D" w:rsidRDefault="006B7E1D" w:rsidP="00D54E11">
      <w:pPr>
        <w:pStyle w:val="RSCB02ArticleText"/>
      </w:pPr>
    </w:p>
    <w:p w14:paraId="0B3A2990" w14:textId="3FEF0D0A" w:rsidR="006B7E1D" w:rsidRDefault="006B7E1D" w:rsidP="00D54E11">
      <w:pPr>
        <w:pStyle w:val="RSCB02ArticleText"/>
      </w:pPr>
      <w:r>
        <w:rPr>
          <w:noProof/>
          <w:w w:val="100"/>
        </w:rPr>
        <mc:AlternateContent>
          <mc:Choice Requires="wps">
            <w:drawing>
              <wp:anchor distT="0" distB="0" distL="114300" distR="114300" simplePos="0" relativeHeight="251650048" behindDoc="0" locked="0" layoutInCell="1" allowOverlap="1" wp14:anchorId="21D2847C" wp14:editId="6137DAE0">
                <wp:simplePos x="0" y="0"/>
                <wp:positionH relativeFrom="column">
                  <wp:posOffset>258307</wp:posOffset>
                </wp:positionH>
                <wp:positionV relativeFrom="paragraph">
                  <wp:posOffset>76227</wp:posOffset>
                </wp:positionV>
                <wp:extent cx="826936" cy="319709"/>
                <wp:effectExtent l="0" t="0" r="0" b="444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936" cy="319709"/>
                        </a:xfrm>
                        <a:prstGeom prst="rect">
                          <a:avLst/>
                        </a:prstGeom>
                        <a:noFill/>
                        <a:ln w="9525">
                          <a:noFill/>
                          <a:miter lim="800000"/>
                          <a:headEnd/>
                          <a:tailEnd/>
                        </a:ln>
                      </wps:spPr>
                      <wps:txbx>
                        <w:txbxContent>
                          <w:p w14:paraId="3444D067" w14:textId="130E8708" w:rsidR="002508F5" w:rsidRPr="005226AF" w:rsidRDefault="002508F5" w:rsidP="006B7E1D">
                            <w:pPr>
                              <w:jc w:val="center"/>
                              <w:rPr>
                                <w:b/>
                              </w:rPr>
                            </w:pPr>
                            <w:r>
                              <w:rPr>
                                <w:b/>
                              </w:rPr>
                              <w:t>(B)</w:t>
                            </w:r>
                          </w:p>
                        </w:txbxContent>
                      </wps:txbx>
                      <wps:bodyPr rot="0" vert="horz" wrap="square" lIns="91440" tIns="45720" rIns="91440" bIns="45720" anchor="t" anchorCtr="0">
                        <a:noAutofit/>
                      </wps:bodyPr>
                    </wps:wsp>
                  </a:graphicData>
                </a:graphic>
              </wp:anchor>
            </w:drawing>
          </mc:Choice>
          <mc:Fallback>
            <w:pict>
              <v:shape w14:anchorId="21D2847C" id="_x0000_s1036" type="#_x0000_t202" style="position:absolute;left:0;text-align:left;margin-left:20.35pt;margin-top:6pt;width:65.1pt;height:25.1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" filled="f" stroked="f">
                <v:textbox>
                  <w:txbxContent>
                    <w:p w14:paraId="3444D067" w14:textId="130E8708" w:rsidR="002508F5" w:rsidRPr="005226AF" w:rsidRDefault="002508F5" w:rsidP="006B7E1D">
                      <w:pPr>
                        <w:jc w:val="center"/>
                        <w:rPr>
                          <w:b/>
                        </w:rPr>
                      </w:pPr>
                      <w:r>
                        <w:rPr>
                          <w:b/>
                        </w:rPr>
                        <w:t>(B)</w:t>
                      </w:r>
                    </w:p>
                  </w:txbxContent>
                </v:textbox>
              </v:shape>
            </w:pict>
          </mc:Fallback>
        </mc:AlternateContent>
      </w:r>
      <w:r>
        <w:rPr>
          <w:noProof/>
        </w:rPr>
        <w:drawing>
          <wp:anchor distT="0" distB="0" distL="114300" distR="114300" simplePos="0" relativeHeight="251649024" behindDoc="0" locked="0" layoutInCell="1" allowOverlap="1" wp14:anchorId="0A8CD566" wp14:editId="36D49F8A">
            <wp:simplePos x="0" y="0"/>
            <wp:positionH relativeFrom="margin">
              <wp:align>left</wp:align>
            </wp:positionH>
            <wp:positionV relativeFrom="paragraph">
              <wp:posOffset>109744</wp:posOffset>
            </wp:positionV>
            <wp:extent cx="3171825" cy="278558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28">
                      <a:extLst>
                        <a:ext uri="{28A0092B-C50C-407E-A947-70E740481C1C}">
                          <a14:useLocalDpi xmlns:a14="http://schemas.microsoft.com/office/drawing/2010/main" val="0"/>
                        </a:ext>
                      </a:extLst>
                    </a:blip>
                    <a:srcRect l="5271" r="12405" b="5595"/>
                    <a:stretch/>
                  </pic:blipFill>
                  <pic:spPr bwMode="auto">
                    <a:xfrm>
                      <a:off x="0" y="0"/>
                      <a:ext cx="3171825" cy="27855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BC1731" w14:textId="5D9C41BC" w:rsidR="006B7E1D" w:rsidRDefault="006B7E1D" w:rsidP="00D54E11">
      <w:pPr>
        <w:pStyle w:val="RSCB02ArticleText"/>
      </w:pPr>
    </w:p>
    <w:p w14:paraId="7C7E5333" w14:textId="00732337" w:rsidR="006B7E1D" w:rsidRDefault="006B7E1D" w:rsidP="00D54E11">
      <w:pPr>
        <w:pStyle w:val="RSCB02ArticleText"/>
      </w:pPr>
    </w:p>
    <w:p w14:paraId="6F712DF5" w14:textId="63FCFD3F" w:rsidR="006B7E1D" w:rsidRDefault="006B7E1D" w:rsidP="00D54E11">
      <w:pPr>
        <w:pStyle w:val="RSCB02ArticleText"/>
      </w:pPr>
    </w:p>
    <w:p w14:paraId="7B8C53CB" w14:textId="1DB8BB8C" w:rsidR="006B7E1D" w:rsidRDefault="006B7E1D" w:rsidP="00D54E11">
      <w:pPr>
        <w:pStyle w:val="RSCB02ArticleText"/>
      </w:pPr>
    </w:p>
    <w:p w14:paraId="70988544" w14:textId="263D64C3" w:rsidR="006B7E1D" w:rsidRDefault="006B7E1D" w:rsidP="00D54E11">
      <w:pPr>
        <w:pStyle w:val="RSCB02ArticleText"/>
      </w:pPr>
    </w:p>
    <w:p w14:paraId="1C4F456A" w14:textId="2826AC4E" w:rsidR="006B7E1D" w:rsidRDefault="006B7E1D" w:rsidP="00D54E11">
      <w:pPr>
        <w:pStyle w:val="RSCB02ArticleText"/>
      </w:pPr>
    </w:p>
    <w:p w14:paraId="6EACFA09" w14:textId="7D0112F8" w:rsidR="006B7E1D" w:rsidRDefault="006B7E1D" w:rsidP="00D54E11">
      <w:pPr>
        <w:pStyle w:val="RSCB02ArticleText"/>
      </w:pPr>
    </w:p>
    <w:p w14:paraId="2D419CEB" w14:textId="77777777" w:rsidR="006B7E1D" w:rsidRDefault="006B7E1D" w:rsidP="00D54E11">
      <w:pPr>
        <w:pStyle w:val="RSCB02ArticleText"/>
      </w:pPr>
    </w:p>
    <w:p w14:paraId="10DCE50F" w14:textId="6403F320" w:rsidR="006B7E1D" w:rsidRDefault="006B7E1D" w:rsidP="00D54E11">
      <w:pPr>
        <w:pStyle w:val="RSCB02ArticleText"/>
      </w:pPr>
    </w:p>
    <w:p w14:paraId="58526701" w14:textId="6C468307" w:rsidR="006B7E1D" w:rsidRDefault="006B7E1D" w:rsidP="00D54E11">
      <w:pPr>
        <w:pStyle w:val="RSCB02ArticleText"/>
      </w:pPr>
    </w:p>
    <w:p w14:paraId="681D926F" w14:textId="5187A5EF" w:rsidR="006B7E1D" w:rsidRDefault="006B7E1D" w:rsidP="00D54E11">
      <w:pPr>
        <w:pStyle w:val="RSCB02ArticleText"/>
      </w:pPr>
    </w:p>
    <w:p w14:paraId="5BF59418" w14:textId="7B65F46B" w:rsidR="006B7E1D" w:rsidRDefault="006B7E1D" w:rsidP="00D54E11">
      <w:pPr>
        <w:pStyle w:val="RSCB02ArticleText"/>
      </w:pPr>
    </w:p>
    <w:p w14:paraId="115EB0D3" w14:textId="78B23D2E" w:rsidR="006B7E1D" w:rsidRDefault="006B7E1D" w:rsidP="00D54E11">
      <w:pPr>
        <w:pStyle w:val="RSCB02ArticleText"/>
      </w:pPr>
    </w:p>
    <w:p w14:paraId="68E20632" w14:textId="42148900" w:rsidR="006B7E1D" w:rsidRDefault="006B7E1D" w:rsidP="00D54E11">
      <w:pPr>
        <w:pStyle w:val="RSCB02ArticleText"/>
      </w:pPr>
    </w:p>
    <w:p w14:paraId="28D8A0DD" w14:textId="19A00C4A" w:rsidR="006B7E1D" w:rsidRDefault="006B7E1D" w:rsidP="00D54E11">
      <w:pPr>
        <w:pStyle w:val="RSCB02ArticleText"/>
      </w:pPr>
    </w:p>
    <w:p w14:paraId="2C0429BB" w14:textId="7B2108A5" w:rsidR="006B7E1D" w:rsidRDefault="006B7E1D" w:rsidP="00D54E11">
      <w:pPr>
        <w:pStyle w:val="RSCB02ArticleText"/>
      </w:pPr>
    </w:p>
    <w:p w14:paraId="426D3430" w14:textId="77777777" w:rsidR="006B7E1D" w:rsidRDefault="006B7E1D" w:rsidP="00D54E11">
      <w:pPr>
        <w:pStyle w:val="RSCB02ArticleText"/>
      </w:pPr>
    </w:p>
    <w:p w14:paraId="51A68065" w14:textId="6C972966" w:rsidR="006B7E1D" w:rsidRDefault="006B7E1D" w:rsidP="00D54E11">
      <w:pPr>
        <w:pStyle w:val="RSCB02ArticleText"/>
      </w:pPr>
    </w:p>
    <w:p w14:paraId="2244D238" w14:textId="7E1C1574" w:rsidR="006B7E1D" w:rsidRDefault="00954D15" w:rsidP="00D54E11">
      <w:pPr>
        <w:pStyle w:val="RSCB02ArticleText"/>
      </w:pPr>
      <w:r>
        <w:rPr>
          <w:noProof/>
          <w:w w:val="100"/>
        </w:rPr>
        <mc:AlternateContent>
          <mc:Choice Requires="wps">
            <w:drawing>
              <wp:anchor distT="0" distB="0" distL="114300" distR="114300" simplePos="0" relativeHeight="251651072" behindDoc="0" locked="0" layoutInCell="1" allowOverlap="1" wp14:anchorId="0FEC1209" wp14:editId="15F934A5">
                <wp:simplePos x="0" y="0"/>
                <wp:positionH relativeFrom="column">
                  <wp:align>left</wp:align>
                </wp:positionH>
                <wp:positionV relativeFrom="paragraph">
                  <wp:posOffset>53285</wp:posOffset>
                </wp:positionV>
                <wp:extent cx="3156668" cy="480444"/>
                <wp:effectExtent l="0" t="0" r="5715" b="0"/>
                <wp:wrapNone/>
                <wp:docPr id="3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6668" cy="480444"/>
                        </a:xfrm>
                        <a:prstGeom prst="rect">
                          <a:avLst/>
                        </a:prstGeom>
                        <a:noFill/>
                        <a:ln w="9525">
                          <a:noFill/>
                          <a:miter lim="800000"/>
                          <a:headEnd/>
                          <a:tailEnd/>
                        </a:ln>
                      </wps:spPr>
                      <wps:txbx>
                        <w:txbxContent>
                          <w:p w14:paraId="491AE7FD" w14:textId="210BA330" w:rsidR="002508F5" w:rsidRPr="00954D15" w:rsidRDefault="002508F5" w:rsidP="00954D15">
                            <w:pPr>
                              <w:pStyle w:val="RSCB06BHeadingSub-Section"/>
                              <w:spacing w:before="100" w:beforeAutospacing="1" w:line="240" w:lineRule="auto"/>
                              <w:jc w:val="both"/>
                              <w:rPr>
                                <w:rFonts w:ascii="Calibri Light" w:hAnsi="Calibri Light"/>
                                <w:b w:val="0"/>
                                <w:sz w:val="16"/>
                                <w:szCs w:val="16"/>
                              </w:rPr>
                            </w:pPr>
                            <w:r w:rsidRPr="00DB2B6F">
                              <w:rPr>
                                <w:sz w:val="16"/>
                                <w:szCs w:val="16"/>
                              </w:rPr>
                              <w:t xml:space="preserve">Figure </w:t>
                            </w:r>
                            <w:r>
                              <w:rPr>
                                <w:sz w:val="16"/>
                                <w:szCs w:val="16"/>
                              </w:rPr>
                              <w:t xml:space="preserve">7    </w:t>
                            </w:r>
                            <w:r>
                              <w:rPr>
                                <w:rFonts w:ascii="Calibri Light" w:hAnsi="Calibri Light"/>
                                <w:b w:val="0"/>
                                <w:sz w:val="16"/>
                                <w:szCs w:val="16"/>
                              </w:rPr>
                              <w:t>TGA Isothermal measurements at varying temperatures for PIL [HC</w:t>
                            </w:r>
                            <w:r>
                              <w:rPr>
                                <w:rFonts w:ascii="Calibri Light" w:hAnsi="Calibri Light"/>
                                <w:b w:val="0"/>
                                <w:sz w:val="16"/>
                                <w:szCs w:val="16"/>
                                <w:vertAlign w:val="subscript"/>
                              </w:rPr>
                              <w:t>4</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w:t>
                            </w:r>
                            <w:r>
                              <w:rPr>
                                <w:rFonts w:ascii="Calibri Light" w:hAnsi="Calibri Light"/>
                                <w:sz w:val="16"/>
                                <w:szCs w:val="16"/>
                              </w:rPr>
                              <w:t>5a</w:t>
                            </w:r>
                            <w:r>
                              <w:rPr>
                                <w:rFonts w:ascii="Calibri Light" w:hAnsi="Calibri Light"/>
                                <w:b w:val="0"/>
                                <w:sz w:val="16"/>
                                <w:szCs w:val="16"/>
                              </w:rPr>
                              <w:t>) and AIL [C</w:t>
                            </w:r>
                            <w:r>
                              <w:rPr>
                                <w:rFonts w:ascii="Calibri Light" w:hAnsi="Calibri Light"/>
                                <w:b w:val="0"/>
                                <w:sz w:val="16"/>
                                <w:szCs w:val="16"/>
                                <w:vertAlign w:val="subscript"/>
                              </w:rPr>
                              <w:t>4</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w:t>
                            </w:r>
                            <w:r>
                              <w:rPr>
                                <w:rFonts w:ascii="Calibri Light" w:hAnsi="Calibri Light"/>
                                <w:sz w:val="16"/>
                                <w:szCs w:val="16"/>
                              </w:rPr>
                              <w:t>3</w:t>
                            </w:r>
                            <w:r>
                              <w:rPr>
                                <w:rFonts w:ascii="Calibri Light" w:hAnsi="Calibri Light"/>
                                <w:b w:val="0"/>
                                <w:sz w:val="16"/>
                                <w:szCs w:val="16"/>
                              </w:rPr>
                              <w:t>)</w:t>
                            </w:r>
                          </w:p>
                          <w:p w14:paraId="2842A141" w14:textId="77777777" w:rsidR="002508F5" w:rsidRDefault="002508F5" w:rsidP="00954D15">
                            <w:pPr>
                              <w:pStyle w:val="RSCF01FootnoteAuthorAddress"/>
                              <w:numPr>
                                <w:ilvl w:val="0"/>
                                <w:numId w:val="0"/>
                              </w:numPr>
                              <w:pBdr>
                                <w:top w:val="single" w:sz="12" w:space="0" w:color="A6A6A6" w:themeColor="background1" w:themeShade="A6"/>
                              </w:pBdr>
                            </w:pPr>
                          </w:p>
                          <w:p w14:paraId="1F3108B1" w14:textId="77777777" w:rsidR="002508F5" w:rsidRDefault="002508F5" w:rsidP="00954D15">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0FEC1209" id="_x0000_s1037" type="#_x0000_t202" style="position:absolute;left:0;text-align:left;margin-left:0;margin-top:4.2pt;width:248.55pt;height:37.85pt;z-index:2516510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" filled="f" stroked="f">
                <o:lock v:ext="edit" aspectratio="t"/>
                <v:textbox inset="0,1mm,0,1mm">
                  <w:txbxContent>
                    <w:p w14:paraId="491AE7FD" w14:textId="210BA330" w:rsidR="002508F5" w:rsidRPr="00954D15" w:rsidRDefault="002508F5" w:rsidP="00954D15">
                      <w:pPr>
                        <w:pStyle w:val="RSCB06BHeadingSub-Section"/>
                        <w:spacing w:before="100" w:beforeAutospacing="1" w:line="240" w:lineRule="auto"/>
                        <w:jc w:val="both"/>
                        <w:rPr>
                          <w:rFonts w:ascii="Calibri Light" w:hAnsi="Calibri Light"/>
                          <w:b w:val="0"/>
                          <w:sz w:val="16"/>
                          <w:szCs w:val="16"/>
                        </w:rPr>
                      </w:pPr>
                      <w:r w:rsidRPr="00DB2B6F">
                        <w:rPr>
                          <w:sz w:val="16"/>
                          <w:szCs w:val="16"/>
                        </w:rPr>
                        <w:t xml:space="preserve">Figure </w:t>
                      </w:r>
                      <w:r>
                        <w:rPr>
                          <w:sz w:val="16"/>
                          <w:szCs w:val="16"/>
                        </w:rPr>
                        <w:t xml:space="preserve">7    </w:t>
                      </w:r>
                      <w:r>
                        <w:rPr>
                          <w:rFonts w:ascii="Calibri Light" w:hAnsi="Calibri Light"/>
                          <w:b w:val="0"/>
                          <w:sz w:val="16"/>
                          <w:szCs w:val="16"/>
                        </w:rPr>
                        <w:t>TGA Isothermal measurements at varying temperatures for PIL [HC</w:t>
                      </w:r>
                      <w:r>
                        <w:rPr>
                          <w:rFonts w:ascii="Calibri Light" w:hAnsi="Calibri Light"/>
                          <w:b w:val="0"/>
                          <w:sz w:val="16"/>
                          <w:szCs w:val="16"/>
                          <w:vertAlign w:val="subscript"/>
                        </w:rPr>
                        <w:t>4</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w:t>
                      </w:r>
                      <w:r>
                        <w:rPr>
                          <w:rFonts w:ascii="Calibri Light" w:hAnsi="Calibri Light"/>
                          <w:sz w:val="16"/>
                          <w:szCs w:val="16"/>
                        </w:rPr>
                        <w:t>5a</w:t>
                      </w:r>
                      <w:r>
                        <w:rPr>
                          <w:rFonts w:ascii="Calibri Light" w:hAnsi="Calibri Light"/>
                          <w:b w:val="0"/>
                          <w:sz w:val="16"/>
                          <w:szCs w:val="16"/>
                        </w:rPr>
                        <w:t>) and AIL [C</w:t>
                      </w:r>
                      <w:r>
                        <w:rPr>
                          <w:rFonts w:ascii="Calibri Light" w:hAnsi="Calibri Light"/>
                          <w:b w:val="0"/>
                          <w:sz w:val="16"/>
                          <w:szCs w:val="16"/>
                          <w:vertAlign w:val="subscript"/>
                        </w:rPr>
                        <w:t>4</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w:t>
                      </w:r>
                      <w:r>
                        <w:rPr>
                          <w:rFonts w:ascii="Calibri Light" w:hAnsi="Calibri Light"/>
                          <w:sz w:val="16"/>
                          <w:szCs w:val="16"/>
                        </w:rPr>
                        <w:t>3</w:t>
                      </w:r>
                      <w:r>
                        <w:rPr>
                          <w:rFonts w:ascii="Calibri Light" w:hAnsi="Calibri Light"/>
                          <w:b w:val="0"/>
                          <w:sz w:val="16"/>
                          <w:szCs w:val="16"/>
                        </w:rPr>
                        <w:t>)</w:t>
                      </w:r>
                    </w:p>
                    <w:p w14:paraId="2842A141" w14:textId="77777777" w:rsidR="002508F5" w:rsidRDefault="002508F5" w:rsidP="00954D15">
                      <w:pPr>
                        <w:pStyle w:val="RSCF01FootnoteAuthorAddress"/>
                        <w:numPr>
                          <w:ilvl w:val="0"/>
                          <w:numId w:val="0"/>
                        </w:numPr>
                        <w:pBdr>
                          <w:top w:val="single" w:sz="12" w:space="0" w:color="A6A6A6" w:themeColor="background1" w:themeShade="A6"/>
                        </w:pBdr>
                      </w:pPr>
                    </w:p>
                    <w:p w14:paraId="1F3108B1" w14:textId="77777777" w:rsidR="002508F5" w:rsidRDefault="002508F5" w:rsidP="00954D15">
                      <w:pPr>
                        <w:spacing w:line="240" w:lineRule="auto"/>
                      </w:pPr>
                    </w:p>
                  </w:txbxContent>
                </v:textbox>
              </v:shape>
            </w:pict>
          </mc:Fallback>
        </mc:AlternateContent>
      </w:r>
    </w:p>
    <w:p w14:paraId="221B1481" w14:textId="5C34F874" w:rsidR="006B7E1D" w:rsidRDefault="006B7E1D" w:rsidP="006B7E1D">
      <w:pPr>
        <w:pStyle w:val="RSCB02ArticleText"/>
        <w:spacing w:after="80"/>
        <w:rPr>
          <w:b/>
        </w:rPr>
      </w:pPr>
    </w:p>
    <w:p w14:paraId="4573FC41" w14:textId="2FD3F9EF" w:rsidR="006B7E1D" w:rsidRPr="006F3F5D" w:rsidRDefault="006B7E1D" w:rsidP="00954D15">
      <w:pPr>
        <w:pStyle w:val="RSCB02ArticleText"/>
        <w:spacing w:before="240" w:after="80"/>
      </w:pPr>
      <w:r>
        <w:rPr>
          <w:b/>
        </w:rPr>
        <w:t>Determining the decomposition products using TGA-MS</w:t>
      </w:r>
    </w:p>
    <w:p w14:paraId="1D7A6748" w14:textId="3AB667C6" w:rsidR="003D6117" w:rsidRDefault="00D54E11" w:rsidP="003D6117">
      <w:pPr>
        <w:pStyle w:val="RSCB02ArticleText"/>
        <w:spacing w:after="80"/>
      </w:pPr>
      <w:r>
        <w:t>To gain insight into the decomposition products the TGA instrument was used with a mass spectrometer coupled to it. By studying the decomposition products, dominant decomposition mechanisms can be proposed. During this study, each IL showed fragmentation occurred after T</w:t>
      </w:r>
      <w:r>
        <w:rPr>
          <w:vertAlign w:val="subscript"/>
        </w:rPr>
        <w:t>onset</w:t>
      </w:r>
      <w:r>
        <w:t>, suggesting there are negligible quantities of volatile species present if any.</w:t>
      </w:r>
      <w:r w:rsidR="00954D15">
        <w:t xml:space="preserve"> </w:t>
      </w:r>
      <w:r w:rsidR="00954D15">
        <w:t xml:space="preserve">Fragments observed have been identified in table </w:t>
      </w:r>
      <w:r w:rsidR="003D6117">
        <w:t>5</w:t>
      </w:r>
      <w:r w:rsidR="00954D15">
        <w:t xml:space="preserve"> based on their m/z. </w:t>
      </w:r>
      <w:proofErr w:type="gramStart"/>
      <w:r w:rsidR="003D6117">
        <w:t>It can be seen that fragments</w:t>
      </w:r>
      <w:proofErr w:type="gramEnd"/>
      <w:r w:rsidR="003D6117">
        <w:t xml:space="preserve"> detected from decomposition did not have a </w:t>
      </w:r>
      <w:r w:rsidR="003D6117">
        <w:rPr>
          <w:i/>
        </w:rPr>
        <w:t>m/z</w:t>
      </w:r>
      <w:r w:rsidR="003D6117">
        <w:t xml:space="preserve"> greater 70. </w:t>
      </w:r>
      <w:r w:rsidR="00954D15">
        <w:t>This observation could mean that molecular ions are fragmented into smaller species during the electroionisation</w:t>
      </w:r>
      <w:r w:rsidR="003D6117">
        <w:t xml:space="preserve"> process</w:t>
      </w:r>
      <w:r w:rsidR="00954D15">
        <w:t>. Alternatively, larger fragments may be present</w:t>
      </w:r>
      <w:r w:rsidR="003D6117">
        <w:t>,</w:t>
      </w:r>
      <w:r w:rsidR="00954D15">
        <w:t xml:space="preserve"> but</w:t>
      </w:r>
      <w:r w:rsidR="003D6117">
        <w:t xml:space="preserve"> </w:t>
      </w:r>
      <w:r w:rsidR="00954D15">
        <w:t xml:space="preserve">they are not transferred from the TGA into the mass spectrometer under the conditions used. This was tested </w:t>
      </w:r>
      <w:r w:rsidR="003D6117">
        <w:t>using [C</w:t>
      </w:r>
      <w:r w:rsidR="003D6117">
        <w:rPr>
          <w:vertAlign w:val="subscript"/>
        </w:rPr>
        <w:t>2</w:t>
      </w:r>
      <w:r w:rsidR="003D6117">
        <w:t>C</w:t>
      </w:r>
      <w:r w:rsidR="003D6117">
        <w:rPr>
          <w:vertAlign w:val="subscript"/>
        </w:rPr>
        <w:t>1</w:t>
      </w:r>
      <w:r w:rsidR="003D6117">
        <w:t>im][OAc] (</w:t>
      </w:r>
      <w:r w:rsidR="003D6117">
        <w:rPr>
          <w:b/>
        </w:rPr>
        <w:t>7</w:t>
      </w:r>
      <w:r w:rsidR="003D6117">
        <w:t xml:space="preserve">) because Clough </w:t>
      </w:r>
      <w:r w:rsidR="003D6117">
        <w:rPr>
          <w:i/>
        </w:rPr>
        <w:t xml:space="preserve">et.al </w:t>
      </w:r>
      <w:r w:rsidR="003D6117" w:rsidRPr="003D6117">
        <w:t xml:space="preserve">has shown the presence of  </w:t>
      </w:r>
      <w:r w:rsidR="003D6117">
        <w:rPr>
          <w:i/>
        </w:rPr>
        <w:t>m/z</w:t>
      </w:r>
      <w:r w:rsidR="003D6117">
        <w:t xml:space="preserve"> 74 and </w:t>
      </w:r>
      <w:r w:rsidR="003D6117">
        <w:rPr>
          <w:i/>
        </w:rPr>
        <w:t>m/z</w:t>
      </w:r>
      <w:r w:rsidR="003D6117">
        <w:t xml:space="preserve"> 88 hence, it could be concluded whether this observation c</w:t>
      </w:r>
      <w:r w:rsidR="004B25EF">
        <w:t>ould</w:t>
      </w:r>
      <w:r w:rsidR="003D6117">
        <w:t xml:space="preserve"> also </w:t>
      </w:r>
      <w:r w:rsidR="004B25EF">
        <w:t>be observed</w:t>
      </w:r>
      <w:r w:rsidR="003D6117">
        <w:t xml:space="preserve"> using this studies current TGA-MS instrument. B</w:t>
      </w:r>
      <w:r w:rsidR="00954D15">
        <w:t xml:space="preserve">y adding a </w:t>
      </w:r>
      <w:r w:rsidR="003D6117">
        <w:t>larger</w:t>
      </w:r>
      <w:r w:rsidR="00954D15">
        <w:t xml:space="preserve"> amount of sample</w:t>
      </w:r>
      <w:r w:rsidR="003D6117">
        <w:t>,</w:t>
      </w:r>
      <w:r w:rsidR="00954D15">
        <w:t xml:space="preserve"> 30 – 50 mg</w:t>
      </w:r>
      <w:r w:rsidR="003D6117">
        <w:t>,</w:t>
      </w:r>
      <w:r w:rsidR="00954D15">
        <w:t xml:space="preserve"> compared to normal (5 - 10 </w:t>
      </w:r>
      <w:r w:rsidR="00CF3D0B">
        <w:t>m</w:t>
      </w:r>
      <w:r w:rsidR="00954D15">
        <w:t xml:space="preserve">g). This mass spectrum showed detection of </w:t>
      </w:r>
      <w:r w:rsidR="003D6117">
        <w:rPr>
          <w:i/>
        </w:rPr>
        <w:t>m/</w:t>
      </w:r>
      <w:r w:rsidR="003D6117" w:rsidRPr="003D6117">
        <w:rPr>
          <w:i/>
        </w:rPr>
        <w:t>z</w:t>
      </w:r>
      <w:r w:rsidR="003D6117">
        <w:t xml:space="preserve"> 74, </w:t>
      </w:r>
      <w:r w:rsidR="00954D15">
        <w:t>but with a low intensity. Adding such a large amount of sample is not ideal, as adding large quantities of sample for TGA-MS may result in blocking the</w:t>
      </w:r>
      <w:r w:rsidR="00813A24">
        <w:t xml:space="preserve"> transfer</w:t>
      </w:r>
      <w:r w:rsidR="00954D15">
        <w:t xml:space="preserve"> capillary tube of the MS. </w:t>
      </w:r>
      <w:r w:rsidR="00954D15" w:rsidRPr="00AB519B">
        <w:rPr>
          <w:rStyle w:val="RSCB02ArticleTextChar"/>
        </w:rPr>
        <w:t>The lack of detection of</w:t>
      </w:r>
      <w:r w:rsidR="00954D15">
        <w:rPr>
          <w:rStyle w:val="RSCB02ArticleTextChar"/>
        </w:rPr>
        <w:t xml:space="preserve"> intact ions</w:t>
      </w:r>
      <w:r w:rsidR="003D6117">
        <w:rPr>
          <w:rStyle w:val="RSCB02ArticleTextChar"/>
        </w:rPr>
        <w:t xml:space="preserve"> using TGA-MS does not conclude their absence, but </w:t>
      </w:r>
      <w:r w:rsidR="003D6117" w:rsidRPr="00AB519B">
        <w:rPr>
          <w:rStyle w:val="RSCB02ArticleTextChar"/>
        </w:rPr>
        <w:t>rather the TGA to MS pressure difference can hinder detection</w:t>
      </w:r>
      <w:r w:rsidR="000279CC">
        <w:rPr>
          <w:rStyle w:val="RSCB02ArticleTextChar"/>
        </w:rPr>
        <w:t xml:space="preserve"> of larger molecules in the gaseous phase</w:t>
      </w:r>
      <w:r w:rsidR="003D6117" w:rsidRPr="00AB519B">
        <w:rPr>
          <w:rStyle w:val="RSCB02ArticleTextChar"/>
        </w:rPr>
        <w:t>.</w:t>
      </w:r>
      <w:r w:rsidR="003D6117" w:rsidRPr="00AB519B">
        <w:rPr>
          <w:rStyle w:val="RSCB02ArticleTextChar"/>
        </w:rPr>
        <w:fldChar w:fldCharType="begin" w:fldLock="1"/>
      </w:r>
      <w:r w:rsidR="003D6117">
        <w:rPr>
          <w:rStyle w:val="RSCB02ArticleTextChar"/>
        </w:rPr>
        <w:instrText>ADDIN CSL_CITATION {"citationItems":[{"id":"ITEM-1","itemData":{"DOI":"10.1021/ie300247v","abstract":"The thermal stability of [EMIM][Tf 2 N] was investigated by thermogravimetric analysis−mass spectrometry (TG−MS) in this study. It showed that [EMIM][Tf 2 N] decomposed at temperatures over 350 °C by Hoffman elimination and substitution of nucleophilic mechanisms (SN, including the unimolecular substitution nucleophilic reaction SN1 and the bimolecular substitution nucleophilic reaction SN2). The instability of [EMIM][Tf 2 N] is induced by decomposition of the anion [Tf 2 N] to a more nucleophilic group, such as NH 2 and F, and then methyl and/or ethyl in the imidazolium cation are attacked by those groups of relatively high nucleophilic activity. Mass loss of [EMIM][Tf 2 N] in a nitrogen atmosphere can be attributed to its decomposition and/or vaporization. The ratios of decomposition and vaporization (Dec/Vap), elimination and SN (Elim/SN), and SN2/SN1 for [EMIM][Tf 2 N] were approximately determined by TG−MS. The thermal stability including both decomposition and vaporization of [EMIM][Tf 2 N] decreases with an increase of the temperature, while decomposition is more sensitive to the temperature than evaporation. Vaporization of [EMIM][Tf 2 N] dominates the mass loss at temperatures below 350 °C, while decomposition dominates the mass loss at temperatures over 350 °C.","author":[{"dropping-particle":"","family":"Chen","given":"Yu","non-dropping-particle":"","parse-names":false,"suffix":""},{"dropping-particle":"","family":"Cao","given":"Yuanyuan","non-dropping-particle":"","parse-names":false,"suffix":""},{"dropping-particle":"","family":"Shi","given":"Yang","non-dropping-particle":"","parse-names":false,"suffix":""},{"dropping-particle":"","family":"Xue","given":"Zhimin","non-dropping-particle":"","parse-names":false,"suffix":""},{"dropping-particle":"","family":"Mu","given":"Tiancheng","non-dropping-particle":"","parse-names":false,"suffix":""}],"id":"ITEM-1","issued":{"date-parts":[["2012"]]},"title":"Quantitative Research on the Vaporization and Decomposition of [EMIM][Tf 2 N] by Thermogravimetric Analysis−Mass Spectrometry","type":"article-journal"},"uris":["http://www.mendeley.com/documents/?uuid=7fb673b9-cbe0-34b9-a5bd-02cf7b9bb0b2"]}],"mendeley":{"formattedCitation":"&lt;sup&gt;65&lt;/sup&gt;","plainTextFormattedCitation":"65","previouslyFormattedCitation":"&lt;sup&gt;65&lt;/sup&gt;"},"properties":{"noteIndex":0},"schema":"https://github.com/citation-style-language/schema/raw/master/csl-citation.json"}</w:instrText>
      </w:r>
      <w:r w:rsidR="003D6117" w:rsidRPr="00AB519B">
        <w:rPr>
          <w:rStyle w:val="RSCB02ArticleTextChar"/>
        </w:rPr>
        <w:fldChar w:fldCharType="separate"/>
      </w:r>
      <w:r w:rsidR="003D6117" w:rsidRPr="003744AF">
        <w:rPr>
          <w:rStyle w:val="RSCB02ArticleTextChar"/>
          <w:noProof/>
          <w:vertAlign w:val="superscript"/>
        </w:rPr>
        <w:t>65</w:t>
      </w:r>
      <w:r w:rsidR="003D6117" w:rsidRPr="00AB519B">
        <w:rPr>
          <w:rStyle w:val="RSCB02ArticleTextChar"/>
        </w:rPr>
        <w:fldChar w:fldCharType="end"/>
      </w:r>
      <w:r w:rsidR="003D6117" w:rsidRPr="00AB519B">
        <w:rPr>
          <w:rStyle w:val="RSCB02ArticleTextChar"/>
        </w:rPr>
        <w:t xml:space="preserve"> </w:t>
      </w:r>
      <w:r w:rsidR="000279CC">
        <w:rPr>
          <w:rStyle w:val="RSCB02ArticleTextChar"/>
        </w:rPr>
        <w:t xml:space="preserve">Alternative methods have been used to study fragmentation including: </w:t>
      </w:r>
      <w:r w:rsidR="003D6117" w:rsidRPr="00AB519B">
        <w:rPr>
          <w:rStyle w:val="RSCB02ArticleTextChar"/>
        </w:rPr>
        <w:t xml:space="preserve">computational methods, FTIR and time of flight-MS (TOF-MS)  whilst heating ILs to 400 </w:t>
      </w:r>
      <w:r w:rsidR="003D6117" w:rsidRPr="00AB519B">
        <w:t>°C.</w:t>
      </w:r>
      <w:r w:rsidR="003D6117" w:rsidRPr="00AB519B">
        <w:fldChar w:fldCharType="begin" w:fldLock="1"/>
      </w:r>
      <w:r w:rsidR="004B542D">
        <w:instrText>ADDIN CSL_CITATION {"citationItems":[{"id":"ITEM-1","itemData":{"DOI":"10.1071/CH9772005","ISSN":"0004-9425","abstract":"&lt;p&gt;The pyrolysis of imidazolium halides substituted on the nitrogen atoms by alkyl or aryl groups leads to 1-substituted imidazoles. Differing substituents cleave at different rates, while the nature of the anion and the influence of substituents at C4 modify the reaction products. Tetraphenylborate and perchlorate salts fail to dealkylate. An SN2 (or SN2?) mechanism appears to be the most likely for the process.&lt;/p&gt;","author":[{"dropping-particle":"","family":"Chan","given":"BKM","non-dropping-particle":"","parse-names":false,"suffix":""},{"dropping-particle":"","family":"Chang","given":"N","non-dropping-particle":"","parse-names":false,"suffix":""},{"dropping-particle":"","family":"Grimmett","given":"MR","non-dropping-particle":"","parse-names":false,"suffix":""}],"container-title":"Australian Journal of Chemistry","id":"ITEM-1","issue":"9","issued":{"date-parts":[["1977"]]},"page":"2005","publisher":"CSIRO PUBLISHING","title":"The synthesis and thermolysis of imidazole quaternary salts","type":"article-journal","volume":"30"},"uris":["http://www.mendeley.com/documents/?uuid=59f4c509-707b-3070-ad24-bfa64252ba66"]},{"id":"ITEM-2","itemData":{"DOI":"10.1039/b909624h","ISSN":"1463-9076","abstract":"The thermal stability of an ionic liquid (IL) is an important parameter and limits the maximum operation temperature. However, the definition of stability and of the maximum operation temperature, respectively, is still an open question. Typically, non-isothermal thermogravimetrical analysis (TGA) is used to determine the stability, which is then mostly defined by the onset temperature, i.e. by the temperature where a certain mass loss of e.g. 1% is reached. Unfortunately, the rate of mass loss depends on the apparatus and conditions (e.g. heating rate), and may be governed by evaporation or by thermal decomposition or by a combination of both. In this work, isothermal as well as non-isothermal TG/DTG measurements at different heating rates were used as basis to model the combined kinetics of evaporation and decomposition, thereby taking 1-butyl-3-methylimidazolium bis(trifluoromethylsulfonyl)imide [BMIM][BTA] as an example. The measured and predicted mass losses are in good agreement, and the simulation of TG/DTG experiments by the methods outlined in this work leads to a reliable estimation of the evaporation (as shown by comparison with literature data) as well as of the decomposition rate. For a closed system, where the mass loss by evaporation is negligible, a novel criterion (1% mass loss by thermal decomposition within one year) is presented to estimate the maximum operation temperature of ILs.","author":[{"dropping-particle":"","family":"Seeberger","given":"Andreas","non-dropping-particle":"","parse-names":false,"suffix":""},{"dropping-particle":"","family":"Andresen","given":"Ann-Kathrin","non-dropping-particle":"","parse-names":false,"suffix":""},{"dropping-particle":"","family":"Jess","given":"Andreas","non-dropping-particle":"","parse-names":false,"suffix":""}],"container-title":"Physical Chemistry Chemical Physics","id":"ITEM-2","issue":"41","issued":{"date-parts":[["2009","10","14"]]},"page":"9375","publisher":"The Royal Society of Chemistry","title":"Prediction of long-term stability of ionic liquids at elevated temperatures by means of non-isothermal thermogravimetrical analysis","type":"article-journal","volume":"11"},"uris":["http://www.mendeley.com/documents/?uuid=ebad0298-4adc-3a81-af48-507b6750deb7"]}],"mendeley":{"formattedCitation":"&lt;sup&gt;49,82&lt;/sup&gt;","plainTextFormattedCitation":"49,82","previouslyFormattedCitation":"&lt;sup&gt;49,82&lt;/sup&gt;"},"properties":{"noteIndex":0},"schema":"https://github.com/citation-style-language/schema/raw/master/csl-citation.json"}</w:instrText>
      </w:r>
      <w:r w:rsidR="003D6117" w:rsidRPr="00AB519B">
        <w:fldChar w:fldCharType="separate"/>
      </w:r>
      <w:r w:rsidR="00A75DB8" w:rsidRPr="00A75DB8">
        <w:rPr>
          <w:noProof/>
          <w:vertAlign w:val="superscript"/>
        </w:rPr>
        <w:t>49,82</w:t>
      </w:r>
      <w:r w:rsidR="003D6117" w:rsidRPr="00AB519B">
        <w:fldChar w:fldCharType="end"/>
      </w:r>
      <w:r w:rsidR="003D6117">
        <w:t xml:space="preserve"> </w:t>
      </w:r>
    </w:p>
    <w:p w14:paraId="3A0D517B" w14:textId="7AB4B2DA" w:rsidR="009A0491" w:rsidRDefault="002A69A0" w:rsidP="009A0491">
      <w:pPr>
        <w:pStyle w:val="RSCB02ArticleText"/>
      </w:pPr>
      <w:r>
        <w:t>When comparing imidazolium [HSO</w:t>
      </w:r>
      <w:r w:rsidRPr="002A69A0">
        <w:rPr>
          <w:vertAlign w:val="subscript"/>
        </w:rPr>
        <w:t>4</w:t>
      </w:r>
      <w:r>
        <w:t>]</w:t>
      </w:r>
      <w:r>
        <w:rPr>
          <w:vertAlign w:val="superscript"/>
        </w:rPr>
        <w:t>-</w:t>
      </w:r>
      <w:r>
        <w:t xml:space="preserve"> based AILs and PILs (fig. </w:t>
      </w:r>
      <w:r w:rsidR="00A13F96">
        <w:t>8</w:t>
      </w:r>
      <w:r>
        <w:t>a), [CO</w:t>
      </w:r>
      <w:r>
        <w:rPr>
          <w:vertAlign w:val="subscript"/>
        </w:rPr>
        <w:t>2</w:t>
      </w:r>
      <w:r>
        <w:t>]</w:t>
      </w:r>
      <w:r>
        <w:rPr>
          <w:vertAlign w:val="superscript"/>
        </w:rPr>
        <w:t>+</w:t>
      </w:r>
      <w:r w:rsidRPr="00E76F6C">
        <w:rPr>
          <w:vertAlign w:val="superscript"/>
        </w:rPr>
        <w:t>●</w:t>
      </w:r>
      <w:r>
        <w:rPr>
          <w:vertAlign w:val="superscript"/>
        </w:rPr>
        <w:t xml:space="preserve"> </w:t>
      </w:r>
      <w:r>
        <w:t xml:space="preserve">was produced at two temperatures showing two peaks. This suggests the potential oxidation of the cation in two steps.  There also appears to be production of </w:t>
      </w:r>
      <w:r w:rsidR="00357AE1">
        <w:t>char</w:t>
      </w:r>
      <w:r>
        <w:t>, which is deposited in the platinum pans at the end of each experiment. Despite drying the ILs prior to measurements, [H</w:t>
      </w:r>
      <w:r>
        <w:rPr>
          <w:vertAlign w:val="subscript"/>
        </w:rPr>
        <w:t>2</w:t>
      </w:r>
      <w:r>
        <w:t>O]</w:t>
      </w:r>
      <w:r>
        <w:rPr>
          <w:vertAlign w:val="superscript"/>
        </w:rPr>
        <w:t>+</w:t>
      </w:r>
      <w:r w:rsidRPr="00E76F6C">
        <w:rPr>
          <w:vertAlign w:val="superscript"/>
        </w:rPr>
        <w:t>●</w:t>
      </w:r>
      <w:r>
        <w:t xml:space="preserve"> is continuously detected after T</w:t>
      </w:r>
      <w:r>
        <w:rPr>
          <w:vertAlign w:val="subscript"/>
        </w:rPr>
        <w:t>onset</w:t>
      </w:r>
      <w:r>
        <w:t xml:space="preserve"> suggesting it may have been produced during decomposition</w:t>
      </w:r>
      <w:r w:rsidR="008617AA">
        <w:t xml:space="preserve"> although, this is</w:t>
      </w:r>
      <w:r w:rsidR="000550F1">
        <w:t xml:space="preserve"> highly</w:t>
      </w:r>
      <w:r w:rsidR="008617AA">
        <w:t xml:space="preserve"> unlikely</w:t>
      </w:r>
      <w:r>
        <w:t xml:space="preserve">. </w:t>
      </w:r>
      <w:proofErr w:type="gramStart"/>
      <w:r w:rsidR="00A34393">
        <w:t>The m</w:t>
      </w:r>
      <w:r w:rsidR="009A0491">
        <w:t>ajority of</w:t>
      </w:r>
      <w:proofErr w:type="gramEnd"/>
      <w:r w:rsidR="009A0491">
        <w:t xml:space="preserve"> the fragments observed are from the decomposition of sulphuric acid namely, [SO]</w:t>
      </w:r>
      <w:r w:rsidR="009A0491">
        <w:rPr>
          <w:vertAlign w:val="superscript"/>
        </w:rPr>
        <w:t>+</w:t>
      </w:r>
      <w:r w:rsidR="009A0491" w:rsidRPr="00E76F6C">
        <w:rPr>
          <w:vertAlign w:val="superscript"/>
        </w:rPr>
        <w:t>●</w:t>
      </w:r>
      <w:r w:rsidR="009A0491">
        <w:t xml:space="preserve"> and [SO</w:t>
      </w:r>
      <w:r w:rsidR="009A0491">
        <w:rPr>
          <w:vertAlign w:val="subscript"/>
        </w:rPr>
        <w:t>2</w:t>
      </w:r>
      <w:r w:rsidR="009A0491">
        <w:t>]</w:t>
      </w:r>
      <w:r w:rsidR="009A0491">
        <w:rPr>
          <w:vertAlign w:val="superscript"/>
        </w:rPr>
        <w:t>+</w:t>
      </w:r>
      <w:r w:rsidR="009A0491" w:rsidRPr="00E76F6C">
        <w:rPr>
          <w:vertAlign w:val="superscript"/>
        </w:rPr>
        <w:t>●</w:t>
      </w:r>
      <w:r w:rsidR="009A0491">
        <w:t>. The NIST chemical database suggests larger masses should also be present (</w:t>
      </w:r>
      <w:r w:rsidR="009A0491">
        <w:rPr>
          <w:i/>
        </w:rPr>
        <w:t>m/z</w:t>
      </w:r>
      <w:r w:rsidR="009A0491">
        <w:t xml:space="preserve"> 80, 81 and 98)</w:t>
      </w:r>
      <w:r w:rsidR="00A34393">
        <w:t>, however, these were not observed</w:t>
      </w:r>
      <w:r w:rsidR="009A0491">
        <w:t>.</w:t>
      </w:r>
      <w:r w:rsidR="00CA53CC">
        <w:t xml:space="preserve"> </w:t>
      </w:r>
      <w:r w:rsidR="00CA53CC">
        <w:rPr>
          <w:noProof/>
        </w:rPr>
        <w:t>Fragments present</w:t>
      </w:r>
      <w:r w:rsidR="00CA53CC">
        <w:t xml:space="preserve"> such as </w:t>
      </w:r>
      <w:r w:rsidR="00CA53CC">
        <w:rPr>
          <w:i/>
        </w:rPr>
        <w:t>m/z</w:t>
      </w:r>
      <w:r w:rsidR="00CA53CC">
        <w:t xml:space="preserve"> 29 may be due to dealkylation of the imidazolium cation via Hofmann elimination, producing an alkene from the cleavage of the N-C bond.</w:t>
      </w:r>
    </w:p>
    <w:p w14:paraId="16E860DE" w14:textId="77777777" w:rsidR="009A0491" w:rsidRDefault="009A0491" w:rsidP="009A0491">
      <w:pPr>
        <w:pStyle w:val="RSCB02ArticleText"/>
      </w:pPr>
    </w:p>
    <w:p w14:paraId="251B67E2" w14:textId="50411093" w:rsidR="00754405" w:rsidRPr="009A0491" w:rsidRDefault="002508F5" w:rsidP="009A0491">
      <w:pPr>
        <w:pStyle w:val="RSCB02ArticleText"/>
        <w:numPr>
          <w:ilvl w:val="0"/>
          <w:numId w:val="10"/>
        </w:numPr>
        <w:spacing w:after="80"/>
        <w:jc w:val="left"/>
        <w:rPr>
          <w:b/>
        </w:rPr>
      </w:pP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eqArr>
              <m:eqArrPr>
                <m:ctrlPr>
                  <w:rPr>
                    <w:rFonts w:ascii="Cambria Math" w:hAnsi="Cambria Math"/>
                    <w:i/>
                  </w:rPr>
                </m:ctrlPr>
              </m:eqArrPr>
              <m:e>
                <m:r>
                  <w:rPr>
                    <w:rFonts w:ascii="Cambria Math" w:hAnsi="Cambria Math"/>
                  </w:rPr>
                  <m:t xml:space="preserve">4 </m:t>
                </m:r>
                <m:d>
                  <m:dPr>
                    <m:ctrlPr>
                      <w:rPr>
                        <w:rFonts w:ascii="Cambria Math" w:hAnsi="Cambria Math"/>
                        <w:i/>
                      </w:rPr>
                    </m:ctrlPr>
                  </m:dPr>
                  <m:e>
                    <m:r>
                      <w:rPr>
                        <w:rFonts w:ascii="Cambria Math" w:hAnsi="Cambria Math"/>
                      </w:rPr>
                      <m:t>l</m:t>
                    </m:r>
                  </m:e>
                </m:d>
              </m:e>
              <m:e/>
            </m:eqArr>
          </m:sub>
        </m:sSub>
        <m:r>
          <w:rPr>
            <w:rFonts w:ascii="Cambria Math" w:hAnsi="Cambria Math"/>
          </w:rPr>
          <m:t>→</m:t>
        </m:r>
        <m:sSub>
          <m:sSubPr>
            <m:ctrlPr>
              <w:rPr>
                <w:rFonts w:ascii="Cambria Math" w:hAnsi="Cambria Math"/>
                <w:i/>
              </w:rPr>
            </m:ctrlPr>
          </m:sSubPr>
          <m:e>
            <m:r>
              <w:rPr>
                <w:rFonts w:ascii="Cambria Math" w:hAnsi="Cambria Math"/>
              </w:rPr>
              <m:t>SO</m:t>
            </m:r>
          </m:e>
          <m:sub>
            <m:eqArr>
              <m:eqArrPr>
                <m:ctrlPr>
                  <w:rPr>
                    <w:rFonts w:ascii="Cambria Math" w:hAnsi="Cambria Math"/>
                    <w:i/>
                  </w:rPr>
                </m:ctrlPr>
              </m:eqArrPr>
              <m:e>
                <m:r>
                  <w:rPr>
                    <w:rFonts w:ascii="Cambria Math" w:hAnsi="Cambria Math"/>
                  </w:rPr>
                  <m:t xml:space="preserve">3 </m:t>
                </m:r>
                <m:d>
                  <m:dPr>
                    <m:ctrlPr>
                      <w:rPr>
                        <w:rFonts w:ascii="Cambria Math" w:hAnsi="Cambria Math"/>
                        <w:i/>
                      </w:rPr>
                    </m:ctrlPr>
                  </m:dPr>
                  <m:e>
                    <m:r>
                      <w:rPr>
                        <w:rFonts w:ascii="Cambria Math" w:hAnsi="Cambria Math"/>
                      </w:rPr>
                      <m:t>g</m:t>
                    </m:r>
                  </m:e>
                </m:d>
              </m:e>
              <m:e/>
            </m:eqArr>
          </m:sub>
        </m:sSub>
        <m:r>
          <w:rPr>
            <w:rFonts w:ascii="Cambria Math" w:hAnsi="Cambria Math"/>
          </w:rPr>
          <m:t>+</m:t>
        </m:r>
        <m:sSub>
          <m:sSubPr>
            <m:ctrlPr>
              <w:rPr>
                <w:rFonts w:ascii="Cambria Math" w:hAnsi="Cambria Math"/>
                <w:i/>
              </w:rPr>
            </m:ctrlPr>
          </m:sSubPr>
          <m:e>
            <m:r>
              <w:rPr>
                <w:rFonts w:ascii="Cambria Math" w:hAnsi="Cambria Math"/>
              </w:rPr>
              <m:t>H</m:t>
            </m:r>
          </m:e>
          <m:sub>
            <m:eqArr>
              <m:eqArrPr>
                <m:ctrlPr>
                  <w:rPr>
                    <w:rFonts w:ascii="Cambria Math" w:hAnsi="Cambria Math"/>
                    <w:i/>
                  </w:rPr>
                </m:ctrlPr>
              </m:eqArrPr>
              <m:e>
                <m:r>
                  <w:rPr>
                    <w:rFonts w:ascii="Cambria Math" w:hAnsi="Cambria Math"/>
                  </w:rPr>
                  <m:t>2</m:t>
                </m:r>
              </m:e>
              <m:e/>
            </m:eqArr>
          </m:sub>
        </m:sSub>
        <m:sSub>
          <m:sSubPr>
            <m:ctrlPr>
              <w:rPr>
                <w:rFonts w:ascii="Cambria Math" w:hAnsi="Cambria Math"/>
                <w:i/>
              </w:rPr>
            </m:ctrlPr>
          </m:sSubPr>
          <m:e>
            <m:r>
              <w:rPr>
                <w:rFonts w:ascii="Cambria Math" w:hAnsi="Cambria Math"/>
              </w:rPr>
              <m:t>O</m:t>
            </m:r>
          </m:e>
          <m:sub>
            <m:eqArr>
              <m:eqArrPr>
                <m:ctrlPr>
                  <w:rPr>
                    <w:rFonts w:ascii="Cambria Math" w:hAnsi="Cambria Math"/>
                    <w:i/>
                  </w:rPr>
                </m:ctrlPr>
              </m:eqArrPr>
              <m:e>
                <m:d>
                  <m:dPr>
                    <m:ctrlPr>
                      <w:rPr>
                        <w:rFonts w:ascii="Cambria Math" w:hAnsi="Cambria Math"/>
                        <w:i/>
                      </w:rPr>
                    </m:ctrlPr>
                  </m:dPr>
                  <m:e>
                    <m:r>
                      <w:rPr>
                        <w:rFonts w:ascii="Cambria Math" w:hAnsi="Cambria Math"/>
                      </w:rPr>
                      <m:t>g</m:t>
                    </m:r>
                  </m:e>
                </m:d>
              </m:e>
              <m:e/>
            </m:eqArr>
          </m:sub>
        </m:sSub>
      </m:oMath>
    </w:p>
    <w:p w14:paraId="78FF1442" w14:textId="77777777" w:rsidR="009A0491" w:rsidRPr="009A0491" w:rsidRDefault="009A0491" w:rsidP="009A0491">
      <w:pPr>
        <w:pStyle w:val="RSCB02ArticleText"/>
        <w:jc w:val="left"/>
        <w:rPr>
          <w:b/>
        </w:rPr>
      </w:pPr>
    </w:p>
    <w:p w14:paraId="13F6FCBA" w14:textId="6CB92D46" w:rsidR="009A0491" w:rsidRPr="009A0491" w:rsidRDefault="002508F5" w:rsidP="009A0491">
      <w:pPr>
        <w:pStyle w:val="RSCB02ArticleText"/>
        <w:numPr>
          <w:ilvl w:val="0"/>
          <w:numId w:val="10"/>
        </w:numPr>
        <w:spacing w:after="80"/>
        <w:jc w:val="left"/>
        <w:rPr>
          <w:b/>
        </w:rPr>
      </w:pPr>
      <m:oMath>
        <m:sSub>
          <m:sSubPr>
            <m:ctrlPr>
              <w:rPr>
                <w:rFonts w:ascii="Cambria Math" w:hAnsi="Cambria Math"/>
                <w:i/>
              </w:rPr>
            </m:ctrlPr>
          </m:sSubPr>
          <m:e>
            <m:r>
              <w:rPr>
                <w:rFonts w:ascii="Cambria Math" w:hAnsi="Cambria Math"/>
              </w:rPr>
              <m:t>SO</m:t>
            </m:r>
          </m:e>
          <m:sub>
            <m:eqArr>
              <m:eqArrPr>
                <m:ctrlPr>
                  <w:rPr>
                    <w:rFonts w:ascii="Cambria Math" w:hAnsi="Cambria Math"/>
                    <w:i/>
                  </w:rPr>
                </m:ctrlPr>
              </m:eqArrPr>
              <m:e>
                <m:r>
                  <w:rPr>
                    <w:rFonts w:ascii="Cambria Math" w:hAnsi="Cambria Math"/>
                  </w:rPr>
                  <m:t xml:space="preserve">3 </m:t>
                </m:r>
                <m:d>
                  <m:dPr>
                    <m:ctrlPr>
                      <w:rPr>
                        <w:rFonts w:ascii="Cambria Math" w:hAnsi="Cambria Math"/>
                        <w:i/>
                      </w:rPr>
                    </m:ctrlPr>
                  </m:dPr>
                  <m:e>
                    <m:r>
                      <w:rPr>
                        <w:rFonts w:ascii="Cambria Math" w:hAnsi="Cambria Math"/>
                      </w:rPr>
                      <m:t>g</m:t>
                    </m:r>
                  </m:e>
                </m:d>
              </m:e>
              <m:e/>
            </m:eqArr>
          </m:sub>
        </m:sSub>
        <m:r>
          <w:rPr>
            <w:rFonts w:ascii="Cambria Math" w:hAnsi="Cambria Math"/>
          </w:rPr>
          <m:t>→</m:t>
        </m:r>
        <m:sSub>
          <m:sSubPr>
            <m:ctrlPr>
              <w:rPr>
                <w:rFonts w:ascii="Cambria Math" w:hAnsi="Cambria Math"/>
                <w:i/>
              </w:rPr>
            </m:ctrlPr>
          </m:sSubPr>
          <m:e>
            <m:r>
              <w:rPr>
                <w:rFonts w:ascii="Cambria Math" w:hAnsi="Cambria Math"/>
              </w:rPr>
              <m:t>SO</m:t>
            </m:r>
          </m:e>
          <m:sub>
            <m:eqArr>
              <m:eqArrPr>
                <m:ctrlPr>
                  <w:rPr>
                    <w:rFonts w:ascii="Cambria Math" w:hAnsi="Cambria Math"/>
                    <w:i/>
                  </w:rPr>
                </m:ctrlPr>
              </m:eqArrPr>
              <m:e>
                <m:r>
                  <w:rPr>
                    <w:rFonts w:ascii="Cambria Math" w:hAnsi="Cambria Math"/>
                  </w:rPr>
                  <m:t xml:space="preserve">2 </m:t>
                </m:r>
                <m:d>
                  <m:dPr>
                    <m:ctrlPr>
                      <w:rPr>
                        <w:rFonts w:ascii="Cambria Math" w:hAnsi="Cambria Math"/>
                        <w:i/>
                      </w:rPr>
                    </m:ctrlPr>
                  </m:dPr>
                  <m:e>
                    <m:r>
                      <w:rPr>
                        <w:rFonts w:ascii="Cambria Math" w:hAnsi="Cambria Math"/>
                      </w:rPr>
                      <m:t>g</m:t>
                    </m:r>
                  </m:e>
                </m:d>
              </m:e>
              <m:e/>
            </m:eqArr>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O</m:t>
            </m:r>
          </m:e>
          <m:sub>
            <m:eqArr>
              <m:eqArrPr>
                <m:ctrlPr>
                  <w:rPr>
                    <w:rFonts w:ascii="Cambria Math" w:hAnsi="Cambria Math"/>
                    <w:i/>
                  </w:rPr>
                </m:ctrlPr>
              </m:eqArrPr>
              <m:e>
                <m:r>
                  <w:rPr>
                    <w:rFonts w:ascii="Cambria Math" w:hAnsi="Cambria Math"/>
                  </w:rPr>
                  <m:t xml:space="preserve">2 </m:t>
                </m:r>
                <m:d>
                  <m:dPr>
                    <m:ctrlPr>
                      <w:rPr>
                        <w:rFonts w:ascii="Cambria Math" w:hAnsi="Cambria Math"/>
                        <w:i/>
                      </w:rPr>
                    </m:ctrlPr>
                  </m:dPr>
                  <m:e>
                    <m:r>
                      <w:rPr>
                        <w:rFonts w:ascii="Cambria Math" w:hAnsi="Cambria Math"/>
                      </w:rPr>
                      <m:t>g</m:t>
                    </m:r>
                  </m:e>
                </m:d>
              </m:e>
              <m:e/>
            </m:eqArr>
          </m:sub>
        </m:sSub>
      </m:oMath>
    </w:p>
    <w:p w14:paraId="276D1947" w14:textId="7F62224E" w:rsidR="00B5446C" w:rsidRDefault="009A0491" w:rsidP="00F31A99">
      <w:pPr>
        <w:pStyle w:val="RSCB02ArticleText"/>
        <w:rPr>
          <w:b/>
        </w:rPr>
      </w:pPr>
      <w:r>
        <w:rPr>
          <w:noProof/>
          <w:lang w:eastAsia="en-GB"/>
        </w:rPr>
        <mc:AlternateContent>
          <mc:Choice Requires="wps">
            <w:drawing>
              <wp:anchor distT="0" distB="0" distL="114300" distR="114300" simplePos="0" relativeHeight="251653120" behindDoc="0" locked="0" layoutInCell="1" allowOverlap="1" wp14:anchorId="6961634F" wp14:editId="14656AAC">
                <wp:simplePos x="0" y="0"/>
                <wp:positionH relativeFrom="margin">
                  <wp:posOffset>3332480</wp:posOffset>
                </wp:positionH>
                <wp:positionV relativeFrom="paragraph">
                  <wp:posOffset>23759</wp:posOffset>
                </wp:positionV>
                <wp:extent cx="3147695" cy="287020"/>
                <wp:effectExtent l="0" t="0" r="0" b="0"/>
                <wp:wrapNone/>
                <wp:docPr id="19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47695" cy="287020"/>
                        </a:xfrm>
                        <a:prstGeom prst="rect">
                          <a:avLst/>
                        </a:prstGeom>
                        <a:noFill/>
                        <a:ln w="9525">
                          <a:noFill/>
                          <a:miter lim="800000"/>
                          <a:headEnd/>
                          <a:tailEnd/>
                        </a:ln>
                      </wps:spPr>
                      <wps:txbx>
                        <w:txbxContent>
                          <w:p w14:paraId="1B9BEB0F" w14:textId="77777777" w:rsidR="002508F5" w:rsidRPr="0013494F" w:rsidRDefault="002508F5" w:rsidP="009A0491">
                            <w:pPr>
                              <w:pStyle w:val="RSCB06BHeadingSub-Section"/>
                              <w:spacing w:before="100" w:beforeAutospacing="1" w:line="240" w:lineRule="auto"/>
                              <w:jc w:val="both"/>
                              <w:rPr>
                                <w:rFonts w:ascii="Calibri Light" w:hAnsi="Calibri Light"/>
                                <w:b w:val="0"/>
                                <w:sz w:val="16"/>
                                <w:szCs w:val="16"/>
                              </w:rPr>
                            </w:pPr>
                            <w:r>
                              <w:rPr>
                                <w:sz w:val="16"/>
                                <w:szCs w:val="16"/>
                              </w:rPr>
                              <w:t xml:space="preserve">Equation 2    </w:t>
                            </w:r>
                            <w:proofErr w:type="spellStart"/>
                            <w:r>
                              <w:rPr>
                                <w:rFonts w:ascii="Calibri Light" w:hAnsi="Calibri Light"/>
                                <w:b w:val="0"/>
                                <w:sz w:val="16"/>
                                <w:szCs w:val="16"/>
                              </w:rPr>
                              <w:t>i</w:t>
                            </w:r>
                            <w:proofErr w:type="spellEnd"/>
                            <w:r>
                              <w:rPr>
                                <w:rFonts w:ascii="Calibri Light" w:hAnsi="Calibri Light"/>
                                <w:b w:val="0"/>
                                <w:sz w:val="16"/>
                                <w:szCs w:val="16"/>
                              </w:rPr>
                              <w:t>. Dehydration of sulphuric acid; ii. Reduction of sulphur trioxide</w:t>
                            </w:r>
                          </w:p>
                          <w:p w14:paraId="4795542C" w14:textId="77777777" w:rsidR="002508F5" w:rsidRDefault="002508F5" w:rsidP="009A0491">
                            <w:pPr>
                              <w:pStyle w:val="RSCF01FootnoteAuthorAddress"/>
                              <w:numPr>
                                <w:ilvl w:val="0"/>
                                <w:numId w:val="0"/>
                              </w:numPr>
                              <w:pBdr>
                                <w:top w:val="single" w:sz="12" w:space="0" w:color="A6A6A6" w:themeColor="background1" w:themeShade="A6"/>
                              </w:pBdr>
                            </w:pPr>
                          </w:p>
                          <w:p w14:paraId="46CAFEE4" w14:textId="77777777" w:rsidR="002508F5" w:rsidRDefault="002508F5" w:rsidP="009A0491">
                            <w:pPr>
                              <w:spacing w:line="240" w:lineRule="auto"/>
                            </w:pPr>
                          </w:p>
                        </w:txbxContent>
                      </wps:txbx>
                      <wps:bodyPr rot="0" vert="horz" wrap="square" lIns="0" tIns="36000" rIns="0" bIns="36000" anchor="b" anchorCtr="0">
                        <a:noAutofit/>
                      </wps:bodyPr>
                    </wps:wsp>
                  </a:graphicData>
                </a:graphic>
                <wp14:sizeRelV relativeFrom="margin">
                  <wp14:pctHeight>0</wp14:pctHeight>
                </wp14:sizeRelV>
              </wp:anchor>
            </w:drawing>
          </mc:Choice>
          <mc:Fallback>
            <w:pict>
              <v:shape w14:anchorId="6961634F" id="_x0000_s1038" type="#_x0000_t202" style="position:absolute;left:0;text-align:left;margin-left:262.4pt;margin-top:1.85pt;width:247.85pt;height:22.6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" filled="f" stroked="f">
                <o:lock v:ext="edit" aspectratio="t"/>
                <v:textbox inset="0,1mm,0,1mm">
                  <w:txbxContent>
                    <w:p w14:paraId="1B9BEB0F" w14:textId="77777777" w:rsidR="002508F5" w:rsidRPr="0013494F" w:rsidRDefault="002508F5" w:rsidP="009A0491">
                      <w:pPr>
                        <w:pStyle w:val="RSCB06BHeadingSub-Section"/>
                        <w:spacing w:before="100" w:beforeAutospacing="1" w:line="240" w:lineRule="auto"/>
                        <w:jc w:val="both"/>
                        <w:rPr>
                          <w:rFonts w:ascii="Calibri Light" w:hAnsi="Calibri Light"/>
                          <w:b w:val="0"/>
                          <w:sz w:val="16"/>
                          <w:szCs w:val="16"/>
                        </w:rPr>
                      </w:pPr>
                      <w:r>
                        <w:rPr>
                          <w:sz w:val="16"/>
                          <w:szCs w:val="16"/>
                        </w:rPr>
                        <w:t xml:space="preserve">Equation 2    </w:t>
                      </w:r>
                      <w:proofErr w:type="spellStart"/>
                      <w:r>
                        <w:rPr>
                          <w:rFonts w:ascii="Calibri Light" w:hAnsi="Calibri Light"/>
                          <w:b w:val="0"/>
                          <w:sz w:val="16"/>
                          <w:szCs w:val="16"/>
                        </w:rPr>
                        <w:t>i</w:t>
                      </w:r>
                      <w:proofErr w:type="spellEnd"/>
                      <w:r>
                        <w:rPr>
                          <w:rFonts w:ascii="Calibri Light" w:hAnsi="Calibri Light"/>
                          <w:b w:val="0"/>
                          <w:sz w:val="16"/>
                          <w:szCs w:val="16"/>
                        </w:rPr>
                        <w:t>. Dehydration of sulphuric acid; ii. Reduction of sulphur trioxide</w:t>
                      </w:r>
                    </w:p>
                    <w:p w14:paraId="4795542C" w14:textId="77777777" w:rsidR="002508F5" w:rsidRDefault="002508F5" w:rsidP="009A0491">
                      <w:pPr>
                        <w:pStyle w:val="RSCF01FootnoteAuthorAddress"/>
                        <w:numPr>
                          <w:ilvl w:val="0"/>
                          <w:numId w:val="0"/>
                        </w:numPr>
                        <w:pBdr>
                          <w:top w:val="single" w:sz="12" w:space="0" w:color="A6A6A6" w:themeColor="background1" w:themeShade="A6"/>
                        </w:pBdr>
                      </w:pPr>
                    </w:p>
                    <w:p w14:paraId="46CAFEE4" w14:textId="77777777" w:rsidR="002508F5" w:rsidRDefault="002508F5" w:rsidP="009A0491">
                      <w:pPr>
                        <w:spacing w:line="240" w:lineRule="auto"/>
                      </w:pPr>
                    </w:p>
                  </w:txbxContent>
                </v:textbox>
                <w10:wrap anchorx="margin"/>
              </v:shape>
            </w:pict>
          </mc:Fallback>
        </mc:AlternateContent>
      </w:r>
    </w:p>
    <w:p w14:paraId="72CB0943" w14:textId="22E80630" w:rsidR="00F31A99" w:rsidRDefault="00F31A99" w:rsidP="00F31A99">
      <w:pPr>
        <w:pStyle w:val="RSCB02ArticleText"/>
        <w:rPr>
          <w:b/>
        </w:rPr>
      </w:pPr>
    </w:p>
    <w:p w14:paraId="1CAF65FB" w14:textId="3397F654" w:rsidR="00A856D2" w:rsidRDefault="00F31A99" w:rsidP="00977329">
      <w:pPr>
        <w:pStyle w:val="RSCB02ArticleText"/>
        <w:spacing w:after="80"/>
      </w:pPr>
      <w:r>
        <w:t xml:space="preserve">Interestingly </w:t>
      </w:r>
      <w:r>
        <w:rPr>
          <w:i/>
        </w:rPr>
        <w:t>m/z</w:t>
      </w:r>
      <w:r>
        <w:t xml:space="preserve"> 40 is observed for both [HC</w:t>
      </w:r>
      <w:r>
        <w:rPr>
          <w:vertAlign w:val="subscript"/>
        </w:rPr>
        <w:t>4</w:t>
      </w:r>
      <w:r>
        <w:t>im]</w:t>
      </w:r>
      <w:r>
        <w:rPr>
          <w:vertAlign w:val="superscript"/>
        </w:rPr>
        <w:t>+</w:t>
      </w:r>
      <w:r>
        <w:t xml:space="preserve"> and [C</w:t>
      </w:r>
      <w:r>
        <w:rPr>
          <w:vertAlign w:val="subscript"/>
        </w:rPr>
        <w:t>4</w:t>
      </w:r>
      <w:r>
        <w:t>C</w:t>
      </w:r>
      <w:r>
        <w:rPr>
          <w:vertAlign w:val="subscript"/>
        </w:rPr>
        <w:t>1</w:t>
      </w:r>
      <w:r>
        <w:t>im]</w:t>
      </w:r>
      <w:r>
        <w:rPr>
          <w:vertAlign w:val="superscript"/>
        </w:rPr>
        <w:t>+</w:t>
      </w:r>
      <w:r>
        <w:t>, not [C</w:t>
      </w:r>
      <w:r>
        <w:rPr>
          <w:vertAlign w:val="subscript"/>
        </w:rPr>
        <w:t>2</w:t>
      </w:r>
      <w:r>
        <w:t>C</w:t>
      </w:r>
      <w:r>
        <w:rPr>
          <w:vertAlign w:val="subscript"/>
        </w:rPr>
        <w:t>1</w:t>
      </w:r>
      <w:r>
        <w:t>im]</w:t>
      </w:r>
      <w:r>
        <w:rPr>
          <w:vertAlign w:val="superscript"/>
        </w:rPr>
        <w:t>+</w:t>
      </w:r>
      <w:r>
        <w:t>. This fragment has been identified as an azirine fragment which is a product of decomposition of the imidazolium ring itself. In addition to this [C</w:t>
      </w:r>
      <w:r>
        <w:rPr>
          <w:vertAlign w:val="subscript"/>
        </w:rPr>
        <w:t>4</w:t>
      </w:r>
      <w:r>
        <w:t>C</w:t>
      </w:r>
      <w:r>
        <w:rPr>
          <w:vertAlign w:val="subscript"/>
        </w:rPr>
        <w:t>1</w:t>
      </w:r>
      <w:r>
        <w:t>im]</w:t>
      </w:r>
      <w:r>
        <w:rPr>
          <w:vertAlign w:val="superscript"/>
        </w:rPr>
        <w:t>+</w:t>
      </w:r>
      <w:r>
        <w:t xml:space="preserve"> has an additional fragment peak of </w:t>
      </w:r>
      <w:r>
        <w:rPr>
          <w:i/>
        </w:rPr>
        <w:t>m/z</w:t>
      </w:r>
      <w:r>
        <w:t xml:space="preserve"> 41 which is the protonated azirine. </w:t>
      </w:r>
      <w:r w:rsidR="00A34393">
        <w:t>This is a fascinating observation because it was previously found the T</w:t>
      </w:r>
      <w:r w:rsidR="00A34393">
        <w:rPr>
          <w:vertAlign w:val="subscript"/>
        </w:rPr>
        <w:t>onset</w:t>
      </w:r>
      <w:r w:rsidR="00A34393">
        <w:t xml:space="preserve"> of [HC</w:t>
      </w:r>
      <w:r w:rsidR="00A34393">
        <w:rPr>
          <w:vertAlign w:val="subscript"/>
        </w:rPr>
        <w:t>4</w:t>
      </w:r>
      <w:r w:rsidR="00A34393">
        <w:t>im]</w:t>
      </w:r>
      <w:r w:rsidR="00A34393">
        <w:rPr>
          <w:vertAlign w:val="superscript"/>
        </w:rPr>
        <w:t>+</w:t>
      </w:r>
      <w:r w:rsidR="00A34393">
        <w:t xml:space="preserve"> was higher than the T</w:t>
      </w:r>
      <w:r w:rsidR="00A34393" w:rsidRPr="00A34393">
        <w:rPr>
          <w:vertAlign w:val="subscript"/>
        </w:rPr>
        <w:t xml:space="preserve">onset </w:t>
      </w:r>
      <w:r w:rsidR="00A34393">
        <w:t>for [C</w:t>
      </w:r>
      <w:r w:rsidR="00A34393">
        <w:rPr>
          <w:vertAlign w:val="subscript"/>
        </w:rPr>
        <w:t>2</w:t>
      </w:r>
      <w:r w:rsidR="00A34393">
        <w:t>C</w:t>
      </w:r>
      <w:r w:rsidR="00A34393">
        <w:rPr>
          <w:vertAlign w:val="subscript"/>
        </w:rPr>
        <w:t>1</w:t>
      </w:r>
      <w:r w:rsidR="00A34393">
        <w:t>im]</w:t>
      </w:r>
      <w:r w:rsidR="00A34393">
        <w:rPr>
          <w:vertAlign w:val="superscript"/>
        </w:rPr>
        <w:t>+</w:t>
      </w:r>
      <w:r w:rsidR="00A34393">
        <w:t xml:space="preserve"> however, when increasing the carbon chain length further, the T</w:t>
      </w:r>
      <w:r w:rsidR="00A34393">
        <w:rPr>
          <w:vertAlign w:val="subscript"/>
        </w:rPr>
        <w:t>onset</w:t>
      </w:r>
      <w:r w:rsidR="00A34393">
        <w:t xml:space="preserve"> reduced back to the same value as [HC</w:t>
      </w:r>
      <w:r w:rsidR="00A34393">
        <w:rPr>
          <w:vertAlign w:val="subscript"/>
        </w:rPr>
        <w:t>4</w:t>
      </w:r>
      <w:r w:rsidR="00A34393">
        <w:t>im]</w:t>
      </w:r>
      <w:r w:rsidR="00A34393">
        <w:rPr>
          <w:vertAlign w:val="superscript"/>
        </w:rPr>
        <w:t>+</w:t>
      </w:r>
      <w:r w:rsidR="00A34393">
        <w:t>. Using this information, it is further emphasised that fragmentation of [C</w:t>
      </w:r>
      <w:r w:rsidR="00A34393">
        <w:rPr>
          <w:vertAlign w:val="subscript"/>
        </w:rPr>
        <w:t>2</w:t>
      </w:r>
      <w:r w:rsidR="00A34393">
        <w:t>C</w:t>
      </w:r>
      <w:r w:rsidR="00A34393">
        <w:rPr>
          <w:vertAlign w:val="subscript"/>
        </w:rPr>
        <w:t>1</w:t>
      </w:r>
      <w:r w:rsidR="00A34393">
        <w:t>im]</w:t>
      </w:r>
      <w:r w:rsidR="00A34393">
        <w:rPr>
          <w:vertAlign w:val="superscript"/>
        </w:rPr>
        <w:t>+</w:t>
      </w:r>
      <w:r w:rsidR="00A34393">
        <w:t xml:space="preserve"> show a peal for azirine, whereas ILs [HC</w:t>
      </w:r>
      <w:r w:rsidR="00A34393">
        <w:rPr>
          <w:vertAlign w:val="subscript"/>
        </w:rPr>
        <w:t>4</w:t>
      </w:r>
      <w:r w:rsidR="00A34393">
        <w:t>im]</w:t>
      </w:r>
      <w:r w:rsidR="00A34393">
        <w:rPr>
          <w:vertAlign w:val="superscript"/>
        </w:rPr>
        <w:t>+</w:t>
      </w:r>
      <w:r w:rsidR="00A34393">
        <w:t xml:space="preserve"> and [C</w:t>
      </w:r>
      <w:r w:rsidR="00A34393">
        <w:rPr>
          <w:vertAlign w:val="subscript"/>
        </w:rPr>
        <w:t>4</w:t>
      </w:r>
      <w:r w:rsidR="00A34393">
        <w:t>C</w:t>
      </w:r>
      <w:r w:rsidR="00A34393">
        <w:rPr>
          <w:vertAlign w:val="subscript"/>
        </w:rPr>
        <w:t>1</w:t>
      </w:r>
      <w:r w:rsidR="00A34393">
        <w:t>im]</w:t>
      </w:r>
      <w:r w:rsidR="00A34393">
        <w:rPr>
          <w:vertAlign w:val="superscript"/>
        </w:rPr>
        <w:t>+</w:t>
      </w:r>
      <w:r w:rsidR="00A34393">
        <w:t xml:space="preserve"> both show evidence of </w:t>
      </w:r>
      <w:r w:rsidR="00AA3529">
        <w:t>a lower activation energy for decomposition due to steric and electronic reasons,</w:t>
      </w:r>
      <w:r w:rsidR="00A34393">
        <w:t xml:space="preserve"> </w:t>
      </w:r>
      <w:r w:rsidR="00A34393">
        <w:lastRenderedPageBreak/>
        <w:t>as they produce azirines. Interestingly [C</w:t>
      </w:r>
      <w:r w:rsidR="00A34393">
        <w:rPr>
          <w:vertAlign w:val="subscript"/>
        </w:rPr>
        <w:t>2</w:t>
      </w:r>
      <w:r w:rsidR="00A34393">
        <w:t>C</w:t>
      </w:r>
      <w:r w:rsidR="00A34393">
        <w:rPr>
          <w:vertAlign w:val="subscript"/>
        </w:rPr>
        <w:t>1</w:t>
      </w:r>
      <w:r w:rsidR="00A34393">
        <w:t>im]</w:t>
      </w:r>
      <w:r w:rsidR="00A34393">
        <w:rPr>
          <w:vertAlign w:val="superscript"/>
        </w:rPr>
        <w:t>+</w:t>
      </w:r>
      <w:r w:rsidR="00A34393">
        <w:t xml:space="preserve"> does not show the formation of an azirine even with the acetate anion. This further suggests the formation of the azirine may be due to the butyl chain present. </w:t>
      </w:r>
      <w:r w:rsidR="00AA3529">
        <w:t xml:space="preserve">However, it must be ensured transfer of gaseous products from the TGA to MS is effective. </w:t>
      </w:r>
      <w:r w:rsidR="00A34393">
        <w:t xml:space="preserve">For </w:t>
      </w:r>
      <w:r w:rsidR="00893D88">
        <w:t>[C</w:t>
      </w:r>
      <w:r w:rsidR="00893D88">
        <w:rPr>
          <w:vertAlign w:val="subscript"/>
        </w:rPr>
        <w:t>2</w:t>
      </w:r>
      <w:r w:rsidR="00893D88">
        <w:t>C</w:t>
      </w:r>
      <w:r w:rsidR="00893D88">
        <w:rPr>
          <w:vertAlign w:val="subscript"/>
        </w:rPr>
        <w:t>1</w:t>
      </w:r>
      <w:r w:rsidR="00893D88">
        <w:t>im][OAc]</w:t>
      </w:r>
      <w:r w:rsidR="00A34393">
        <w:t xml:space="preserve"> no additional fragments are observed besides at </w:t>
      </w:r>
      <w:r w:rsidR="00DD58F0" w:rsidRPr="00DD58F0">
        <w:rPr>
          <w:noProof/>
        </w:rPr>
        <mc:AlternateContent>
          <mc:Choice Requires="wps">
            <w:drawing>
              <wp:anchor distT="0" distB="0" distL="114300" distR="114300" simplePos="0" relativeHeight="251687936" behindDoc="0" locked="0" layoutInCell="1" allowOverlap="1" wp14:anchorId="704EA414" wp14:editId="4A99D9AE">
                <wp:simplePos x="0" y="0"/>
                <wp:positionH relativeFrom="column">
                  <wp:posOffset>168275</wp:posOffset>
                </wp:positionH>
                <wp:positionV relativeFrom="paragraph">
                  <wp:posOffset>3668395</wp:posOffset>
                </wp:positionV>
                <wp:extent cx="826770" cy="31940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19405"/>
                        </a:xfrm>
                        <a:prstGeom prst="rect">
                          <a:avLst/>
                        </a:prstGeom>
                        <a:noFill/>
                        <a:ln w="9525">
                          <a:noFill/>
                          <a:miter lim="800000"/>
                          <a:headEnd/>
                          <a:tailEnd/>
                        </a:ln>
                      </wps:spPr>
                      <wps:txbx>
                        <w:txbxContent>
                          <w:p w14:paraId="2F3869F9" w14:textId="77777777" w:rsidR="002508F5" w:rsidRPr="005226AF" w:rsidRDefault="002508F5" w:rsidP="00DD58F0">
                            <w:pPr>
                              <w:jc w:val="center"/>
                              <w:rPr>
                                <w:b/>
                              </w:rPr>
                            </w:pPr>
                            <w:r>
                              <w:rPr>
                                <w:b/>
                              </w:rPr>
                              <w:t>(B)</w:t>
                            </w:r>
                          </w:p>
                        </w:txbxContent>
                      </wps:txbx>
                      <wps:bodyPr rot="0" vert="horz" wrap="square" lIns="91440" tIns="45720" rIns="91440" bIns="45720" anchor="t" anchorCtr="0">
                        <a:noAutofit/>
                      </wps:bodyPr>
                    </wps:wsp>
                  </a:graphicData>
                </a:graphic>
              </wp:anchor>
            </w:drawing>
          </mc:Choice>
          <mc:Fallback>
            <w:pict>
              <v:shape w14:anchorId="704EA414" id="_x0000_s1039" type="#_x0000_t202" style="position:absolute;left:0;text-align:left;margin-left:13.25pt;margin-top:288.85pt;width:65.1pt;height:25.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" filled="f" stroked="f">
                <v:textbox>
                  <w:txbxContent>
                    <w:p w14:paraId="2F3869F9" w14:textId="77777777" w:rsidR="002508F5" w:rsidRPr="005226AF" w:rsidRDefault="002508F5" w:rsidP="00DD58F0">
                      <w:pPr>
                        <w:jc w:val="center"/>
                        <w:rPr>
                          <w:b/>
                        </w:rPr>
                      </w:pPr>
                      <w:r>
                        <w:rPr>
                          <w:b/>
                        </w:rPr>
                        <w:t>(B)</w:t>
                      </w:r>
                    </w:p>
                  </w:txbxContent>
                </v:textbox>
              </v:shape>
            </w:pict>
          </mc:Fallback>
        </mc:AlternateContent>
      </w:r>
      <w:r w:rsidR="00DD58F0" w:rsidRPr="00DD58F0">
        <w:rPr>
          <w:noProof/>
        </w:rPr>
        <w:drawing>
          <wp:anchor distT="0" distB="0" distL="114300" distR="114300" simplePos="0" relativeHeight="251685888" behindDoc="0" locked="0" layoutInCell="1" allowOverlap="1" wp14:anchorId="788F3E47" wp14:editId="0B40B4B7">
            <wp:simplePos x="0" y="0"/>
            <wp:positionH relativeFrom="column">
              <wp:posOffset>-25400</wp:posOffset>
            </wp:positionH>
            <wp:positionV relativeFrom="paragraph">
              <wp:posOffset>3695700</wp:posOffset>
            </wp:positionV>
            <wp:extent cx="3093720" cy="2495550"/>
            <wp:effectExtent l="0" t="0" r="5080" b="6350"/>
            <wp:wrapTopAndBottom/>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6361" r="3479" b="4925"/>
                    <a:stretch/>
                  </pic:blipFill>
                  <pic:spPr bwMode="auto">
                    <a:xfrm>
                      <a:off x="0" y="0"/>
                      <a:ext cx="309372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8F0" w:rsidRPr="00DD58F0">
        <w:rPr>
          <w:noProof/>
        </w:rPr>
        <w:drawing>
          <wp:anchor distT="0" distB="0" distL="114300" distR="114300" simplePos="0" relativeHeight="251684864" behindDoc="0" locked="0" layoutInCell="1" allowOverlap="1" wp14:anchorId="43681FE8" wp14:editId="4C61956A">
            <wp:simplePos x="0" y="0"/>
            <wp:positionH relativeFrom="column">
              <wp:posOffset>-26035</wp:posOffset>
            </wp:positionH>
            <wp:positionV relativeFrom="paragraph">
              <wp:posOffset>1114425</wp:posOffset>
            </wp:positionV>
            <wp:extent cx="3120300" cy="2519011"/>
            <wp:effectExtent l="0" t="0" r="0" b="0"/>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7497" r="2895" b="5415"/>
                    <a:stretch/>
                  </pic:blipFill>
                  <pic:spPr bwMode="auto">
                    <a:xfrm>
                      <a:off x="0" y="0"/>
                      <a:ext cx="3120300" cy="25190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8F0" w:rsidRPr="00DD58F0">
        <w:rPr>
          <w:noProof/>
        </w:rPr>
        <mc:AlternateContent>
          <mc:Choice Requires="wps">
            <w:drawing>
              <wp:anchor distT="0" distB="0" distL="114300" distR="114300" simplePos="0" relativeHeight="251686912" behindDoc="0" locked="0" layoutInCell="1" allowOverlap="1" wp14:anchorId="1DD1C910" wp14:editId="56ADE18B">
                <wp:simplePos x="0" y="0"/>
                <wp:positionH relativeFrom="column">
                  <wp:posOffset>141605</wp:posOffset>
                </wp:positionH>
                <wp:positionV relativeFrom="paragraph">
                  <wp:posOffset>1071245</wp:posOffset>
                </wp:positionV>
                <wp:extent cx="826770" cy="31940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19405"/>
                        </a:xfrm>
                        <a:prstGeom prst="rect">
                          <a:avLst/>
                        </a:prstGeom>
                        <a:noFill/>
                        <a:ln w="9525">
                          <a:noFill/>
                          <a:miter lim="800000"/>
                          <a:headEnd/>
                          <a:tailEnd/>
                        </a:ln>
                      </wps:spPr>
                      <wps:txbx>
                        <w:txbxContent>
                          <w:p w14:paraId="2550FE4C" w14:textId="77777777" w:rsidR="002508F5" w:rsidRPr="005226AF" w:rsidRDefault="002508F5" w:rsidP="00DD58F0">
                            <w:pPr>
                              <w:jc w:val="center"/>
                              <w:rPr>
                                <w:b/>
                              </w:rPr>
                            </w:pPr>
                            <w:r>
                              <w:rPr>
                                <w:b/>
                              </w:rPr>
                              <w:t>(A)</w:t>
                            </w:r>
                          </w:p>
                        </w:txbxContent>
                      </wps:txbx>
                      <wps:bodyPr rot="0" vert="horz" wrap="square" lIns="91440" tIns="45720" rIns="91440" bIns="45720" anchor="t" anchorCtr="0">
                        <a:noAutofit/>
                      </wps:bodyPr>
                    </wps:wsp>
                  </a:graphicData>
                </a:graphic>
              </wp:anchor>
            </w:drawing>
          </mc:Choice>
          <mc:Fallback>
            <w:pict>
              <v:shape w14:anchorId="1DD1C910" id="_x0000_s1040" type="#_x0000_t202" style="position:absolute;left:0;text-align:left;margin-left:11.15pt;margin-top:84.35pt;width:65.1pt;height:25.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" filled="f" stroked="f">
                <v:textbox>
                  <w:txbxContent>
                    <w:p w14:paraId="2550FE4C" w14:textId="77777777" w:rsidR="002508F5" w:rsidRPr="005226AF" w:rsidRDefault="002508F5" w:rsidP="00DD58F0">
                      <w:pPr>
                        <w:jc w:val="center"/>
                        <w:rPr>
                          <w:b/>
                        </w:rPr>
                      </w:pPr>
                      <w:r>
                        <w:rPr>
                          <w:b/>
                        </w:rPr>
                        <w:t>(A)</w:t>
                      </w:r>
                    </w:p>
                  </w:txbxContent>
                </v:textbox>
              </v:shape>
            </w:pict>
          </mc:Fallback>
        </mc:AlternateContent>
      </w:r>
      <w:r w:rsidR="00A34393">
        <w:rPr>
          <w:i/>
        </w:rPr>
        <w:t>m/z</w:t>
      </w:r>
      <w:r w:rsidR="00A34393">
        <w:t xml:space="preserve"> 4</w:t>
      </w:r>
      <w:r w:rsidR="00893D88">
        <w:t>3</w:t>
      </w:r>
      <w:r w:rsidR="00A34393">
        <w:t xml:space="preserve"> which is due to degradation of the acetate anion.</w:t>
      </w:r>
    </w:p>
    <w:p w14:paraId="576B6A53" w14:textId="179B382C" w:rsidR="00A856D2" w:rsidRDefault="00DD58F0" w:rsidP="00977329">
      <w:pPr>
        <w:pStyle w:val="RSCB02ArticleText"/>
        <w:spacing w:after="80"/>
      </w:pPr>
      <w:r w:rsidRPr="00DD58F0">
        <w:rPr>
          <w:noProof/>
        </w:rPr>
        <w:drawing>
          <wp:anchor distT="0" distB="0" distL="114300" distR="114300" simplePos="0" relativeHeight="251688960" behindDoc="0" locked="0" layoutInCell="1" allowOverlap="1" wp14:anchorId="6482039E" wp14:editId="67B269C2">
            <wp:simplePos x="0" y="0"/>
            <wp:positionH relativeFrom="margin">
              <wp:posOffset>36195</wp:posOffset>
            </wp:positionH>
            <wp:positionV relativeFrom="paragraph">
              <wp:posOffset>5168900</wp:posOffset>
            </wp:positionV>
            <wp:extent cx="3057525" cy="2432685"/>
            <wp:effectExtent l="0" t="0" r="0" b="571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7625" t="1068" r="3050" b="6017"/>
                    <a:stretch/>
                  </pic:blipFill>
                  <pic:spPr bwMode="auto">
                    <a:xfrm>
                      <a:off x="0" y="0"/>
                      <a:ext cx="3057525" cy="2432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58F0">
        <w:rPr>
          <w:noProof/>
        </w:rPr>
        <mc:AlternateContent>
          <mc:Choice Requires="wps">
            <w:drawing>
              <wp:anchor distT="0" distB="0" distL="114300" distR="114300" simplePos="0" relativeHeight="251689984" behindDoc="0" locked="0" layoutInCell="1" allowOverlap="1" wp14:anchorId="09E956B8" wp14:editId="429036A1">
                <wp:simplePos x="0" y="0"/>
                <wp:positionH relativeFrom="column">
                  <wp:posOffset>184150</wp:posOffset>
                </wp:positionH>
                <wp:positionV relativeFrom="paragraph">
                  <wp:posOffset>5122545</wp:posOffset>
                </wp:positionV>
                <wp:extent cx="826770" cy="31940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19405"/>
                        </a:xfrm>
                        <a:prstGeom prst="rect">
                          <a:avLst/>
                        </a:prstGeom>
                        <a:noFill/>
                        <a:ln w="9525">
                          <a:noFill/>
                          <a:miter lim="800000"/>
                          <a:headEnd/>
                          <a:tailEnd/>
                        </a:ln>
                      </wps:spPr>
                      <wps:txbx>
                        <w:txbxContent>
                          <w:p w14:paraId="2246506C" w14:textId="77777777" w:rsidR="002508F5" w:rsidRPr="005226AF" w:rsidRDefault="002508F5" w:rsidP="00DD58F0">
                            <w:pPr>
                              <w:jc w:val="center"/>
                              <w:rPr>
                                <w:b/>
                              </w:rPr>
                            </w:pPr>
                            <w:r>
                              <w:rPr>
                                <w:b/>
                              </w:rPr>
                              <w:t>(C)</w:t>
                            </w:r>
                          </w:p>
                        </w:txbxContent>
                      </wps:txbx>
                      <wps:bodyPr rot="0" vert="horz" wrap="square" lIns="91440" tIns="45720" rIns="91440" bIns="45720" anchor="t" anchorCtr="0">
                        <a:noAutofit/>
                      </wps:bodyPr>
                    </wps:wsp>
                  </a:graphicData>
                </a:graphic>
              </wp:anchor>
            </w:drawing>
          </mc:Choice>
          <mc:Fallback>
            <w:pict>
              <v:shape w14:anchorId="09E956B8" id="_x0000_s1041" type="#_x0000_t202" style="position:absolute;left:0;text-align:left;margin-left:14.5pt;margin-top:403.35pt;width:65.1pt;height:25.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" filled="f" stroked="f">
                <v:textbox>
                  <w:txbxContent>
                    <w:p w14:paraId="2246506C" w14:textId="77777777" w:rsidR="002508F5" w:rsidRPr="005226AF" w:rsidRDefault="002508F5" w:rsidP="00DD58F0">
                      <w:pPr>
                        <w:jc w:val="center"/>
                        <w:rPr>
                          <w:b/>
                        </w:rPr>
                      </w:pPr>
                      <w:r>
                        <w:rPr>
                          <w:b/>
                        </w:rPr>
                        <w:t>(C)</w:t>
                      </w:r>
                    </w:p>
                  </w:txbxContent>
                </v:textbox>
              </v:shape>
            </w:pict>
          </mc:Fallback>
        </mc:AlternateContent>
      </w:r>
    </w:p>
    <w:p w14:paraId="3EC7534B" w14:textId="77777777" w:rsidR="00A856D2" w:rsidRDefault="00A856D2" w:rsidP="00977329">
      <w:pPr>
        <w:pStyle w:val="RSCB02ArticleText"/>
        <w:spacing w:after="80"/>
      </w:pPr>
    </w:p>
    <w:p w14:paraId="66663F23" w14:textId="77777777" w:rsidR="00A856D2" w:rsidRDefault="00A856D2" w:rsidP="00977329">
      <w:pPr>
        <w:pStyle w:val="RSCB02ArticleText"/>
        <w:spacing w:after="80"/>
      </w:pPr>
    </w:p>
    <w:p w14:paraId="05627900" w14:textId="77777777" w:rsidR="00A856D2" w:rsidRDefault="00A856D2" w:rsidP="00977329">
      <w:pPr>
        <w:pStyle w:val="RSCB02ArticleText"/>
        <w:spacing w:after="80"/>
      </w:pPr>
    </w:p>
    <w:p w14:paraId="07C00D4E" w14:textId="77777777" w:rsidR="00A856D2" w:rsidRDefault="00A856D2" w:rsidP="00977329">
      <w:pPr>
        <w:pStyle w:val="RSCB02ArticleText"/>
        <w:spacing w:after="80"/>
      </w:pPr>
    </w:p>
    <w:p w14:paraId="22F7F66D" w14:textId="77777777" w:rsidR="00A856D2" w:rsidRDefault="00A856D2" w:rsidP="00977329">
      <w:pPr>
        <w:pStyle w:val="RSCB02ArticleText"/>
        <w:spacing w:after="80"/>
      </w:pPr>
    </w:p>
    <w:p w14:paraId="58AF56FB" w14:textId="77777777" w:rsidR="00A856D2" w:rsidRDefault="00A856D2" w:rsidP="00977329">
      <w:pPr>
        <w:pStyle w:val="RSCB02ArticleText"/>
        <w:spacing w:after="80"/>
      </w:pPr>
    </w:p>
    <w:p w14:paraId="382FB91C" w14:textId="77777777" w:rsidR="00A856D2" w:rsidRDefault="00A856D2" w:rsidP="00977329">
      <w:pPr>
        <w:pStyle w:val="RSCB02ArticleText"/>
        <w:spacing w:after="80"/>
      </w:pPr>
    </w:p>
    <w:p w14:paraId="593ED450" w14:textId="77777777" w:rsidR="00A856D2" w:rsidRDefault="00A856D2" w:rsidP="00977329">
      <w:pPr>
        <w:pStyle w:val="RSCB02ArticleText"/>
        <w:spacing w:after="80"/>
      </w:pPr>
    </w:p>
    <w:p w14:paraId="42C36DBF" w14:textId="77777777" w:rsidR="00A856D2" w:rsidRDefault="00A856D2" w:rsidP="00977329">
      <w:pPr>
        <w:pStyle w:val="RSCB02ArticleText"/>
        <w:spacing w:after="80"/>
      </w:pPr>
    </w:p>
    <w:p w14:paraId="2784870E" w14:textId="77777777" w:rsidR="00A856D2" w:rsidRDefault="00A856D2" w:rsidP="00977329">
      <w:pPr>
        <w:pStyle w:val="RSCB02ArticleText"/>
        <w:spacing w:after="80"/>
      </w:pPr>
    </w:p>
    <w:p w14:paraId="3B04AFA8" w14:textId="7D4C1455" w:rsidR="00A856D2" w:rsidRDefault="00DD58F0" w:rsidP="00977329">
      <w:pPr>
        <w:pStyle w:val="RSCB02ArticleText"/>
        <w:spacing w:after="80"/>
      </w:pPr>
      <w:r>
        <w:rPr>
          <w:noProof/>
          <w:lang w:eastAsia="en-GB"/>
        </w:rPr>
        <mc:AlternateContent>
          <mc:Choice Requires="wps">
            <w:drawing>
              <wp:anchor distT="0" distB="0" distL="114300" distR="114300" simplePos="0" relativeHeight="251692032" behindDoc="0" locked="0" layoutInCell="1" allowOverlap="1" wp14:anchorId="22837E57" wp14:editId="318CA1B2">
                <wp:simplePos x="0" y="0"/>
                <wp:positionH relativeFrom="margin">
                  <wp:posOffset>76200</wp:posOffset>
                </wp:positionH>
                <wp:positionV relativeFrom="paragraph">
                  <wp:posOffset>293370</wp:posOffset>
                </wp:positionV>
                <wp:extent cx="3019425" cy="276860"/>
                <wp:effectExtent l="0" t="0" r="3175" b="0"/>
                <wp:wrapNone/>
                <wp:docPr id="198"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19425" cy="276860"/>
                        </a:xfrm>
                        <a:prstGeom prst="rect">
                          <a:avLst/>
                        </a:prstGeom>
                        <a:noFill/>
                        <a:ln w="9525">
                          <a:noFill/>
                          <a:miter lim="800000"/>
                          <a:headEnd/>
                          <a:tailEnd/>
                        </a:ln>
                      </wps:spPr>
                      <wps:txbx>
                        <w:txbxContent>
                          <w:p w14:paraId="3F106F2E" w14:textId="77777777" w:rsidR="002508F5" w:rsidRPr="007331A6" w:rsidRDefault="002508F5" w:rsidP="00DD58F0">
                            <w:pPr>
                              <w:pStyle w:val="RSCB06BHeadingSub-Section"/>
                              <w:spacing w:before="100" w:beforeAutospacing="1" w:line="240" w:lineRule="auto"/>
                              <w:jc w:val="both"/>
                              <w:rPr>
                                <w:rFonts w:ascii="Calibri Light" w:hAnsi="Calibri Light"/>
                                <w:b w:val="0"/>
                                <w:sz w:val="16"/>
                                <w:szCs w:val="16"/>
                              </w:rPr>
                            </w:pPr>
                            <w:r>
                              <w:rPr>
                                <w:sz w:val="16"/>
                                <w:szCs w:val="16"/>
                              </w:rPr>
                              <w:t xml:space="preserve">Figure 8a     </w:t>
                            </w:r>
                            <w:r>
                              <w:rPr>
                                <w:rFonts w:ascii="Calibri Light" w:hAnsi="Calibri Light"/>
                                <w:b w:val="0"/>
                                <w:sz w:val="16"/>
                                <w:szCs w:val="16"/>
                              </w:rPr>
                              <w:t>TGA-MS for [HSO</w:t>
                            </w:r>
                            <w:r>
                              <w:rPr>
                                <w:rFonts w:ascii="Calibri Light" w:hAnsi="Calibri Light"/>
                                <w:b w:val="0"/>
                                <w:sz w:val="16"/>
                                <w:szCs w:val="16"/>
                                <w:vertAlign w:val="subscript"/>
                              </w:rPr>
                              <w:t>4</w:t>
                            </w:r>
                            <w:r>
                              <w:rPr>
                                <w:rFonts w:ascii="Calibri Light" w:hAnsi="Calibri Light"/>
                                <w:b w:val="0"/>
                                <w:sz w:val="16"/>
                                <w:szCs w:val="16"/>
                              </w:rPr>
                              <w:t>]</w:t>
                            </w:r>
                            <w:r>
                              <w:rPr>
                                <w:rFonts w:ascii="Calibri Light" w:hAnsi="Calibri Light"/>
                                <w:b w:val="0"/>
                                <w:sz w:val="16"/>
                                <w:szCs w:val="16"/>
                                <w:vertAlign w:val="superscript"/>
                              </w:rPr>
                              <w:t>-</w:t>
                            </w:r>
                            <w:r>
                              <w:rPr>
                                <w:rFonts w:ascii="Calibri Light" w:hAnsi="Calibri Light"/>
                                <w:b w:val="0"/>
                                <w:sz w:val="16"/>
                                <w:szCs w:val="16"/>
                              </w:rPr>
                              <w:t xml:space="preserve"> ILs; Protic (A) and aprotic (B,C)</w:t>
                            </w:r>
                          </w:p>
                          <w:p w14:paraId="748612BF" w14:textId="77777777" w:rsidR="002508F5" w:rsidRDefault="002508F5" w:rsidP="00DD58F0">
                            <w:pPr>
                              <w:pStyle w:val="RSCF01FootnoteAuthorAddress"/>
                              <w:numPr>
                                <w:ilvl w:val="0"/>
                                <w:numId w:val="0"/>
                              </w:numPr>
                              <w:pBdr>
                                <w:top w:val="single" w:sz="12" w:space="0" w:color="A6A6A6" w:themeColor="background1" w:themeShade="A6"/>
                              </w:pBdr>
                            </w:pPr>
                          </w:p>
                          <w:p w14:paraId="568A1DD3" w14:textId="77777777" w:rsidR="002508F5" w:rsidRDefault="002508F5" w:rsidP="00DD58F0">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22837E57" id="_x0000_s1042" type="#_x0000_t202" style="position:absolute;left:0;text-align:left;margin-left:6pt;margin-top:23.1pt;width:237.75pt;height:21.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" filled="f" stroked="f">
                <o:lock v:ext="edit" aspectratio="t"/>
                <v:textbox inset="0,1mm,0,1mm">
                  <w:txbxContent>
                    <w:p w14:paraId="3F106F2E" w14:textId="77777777" w:rsidR="002508F5" w:rsidRPr="007331A6" w:rsidRDefault="002508F5" w:rsidP="00DD58F0">
                      <w:pPr>
                        <w:pStyle w:val="RSCB06BHeadingSub-Section"/>
                        <w:spacing w:before="100" w:beforeAutospacing="1" w:line="240" w:lineRule="auto"/>
                        <w:jc w:val="both"/>
                        <w:rPr>
                          <w:rFonts w:ascii="Calibri Light" w:hAnsi="Calibri Light"/>
                          <w:b w:val="0"/>
                          <w:sz w:val="16"/>
                          <w:szCs w:val="16"/>
                        </w:rPr>
                      </w:pPr>
                      <w:r>
                        <w:rPr>
                          <w:sz w:val="16"/>
                          <w:szCs w:val="16"/>
                        </w:rPr>
                        <w:t xml:space="preserve">Figure 8a     </w:t>
                      </w:r>
                      <w:r>
                        <w:rPr>
                          <w:rFonts w:ascii="Calibri Light" w:hAnsi="Calibri Light"/>
                          <w:b w:val="0"/>
                          <w:sz w:val="16"/>
                          <w:szCs w:val="16"/>
                        </w:rPr>
                        <w:t>TGA-MS for [HSO</w:t>
                      </w:r>
                      <w:r>
                        <w:rPr>
                          <w:rFonts w:ascii="Calibri Light" w:hAnsi="Calibri Light"/>
                          <w:b w:val="0"/>
                          <w:sz w:val="16"/>
                          <w:szCs w:val="16"/>
                          <w:vertAlign w:val="subscript"/>
                        </w:rPr>
                        <w:t>4</w:t>
                      </w:r>
                      <w:r>
                        <w:rPr>
                          <w:rFonts w:ascii="Calibri Light" w:hAnsi="Calibri Light"/>
                          <w:b w:val="0"/>
                          <w:sz w:val="16"/>
                          <w:szCs w:val="16"/>
                        </w:rPr>
                        <w:t>]</w:t>
                      </w:r>
                      <w:r>
                        <w:rPr>
                          <w:rFonts w:ascii="Calibri Light" w:hAnsi="Calibri Light"/>
                          <w:b w:val="0"/>
                          <w:sz w:val="16"/>
                          <w:szCs w:val="16"/>
                          <w:vertAlign w:val="superscript"/>
                        </w:rPr>
                        <w:t>-</w:t>
                      </w:r>
                      <w:r>
                        <w:rPr>
                          <w:rFonts w:ascii="Calibri Light" w:hAnsi="Calibri Light"/>
                          <w:b w:val="0"/>
                          <w:sz w:val="16"/>
                          <w:szCs w:val="16"/>
                        </w:rPr>
                        <w:t xml:space="preserve"> ILs; Protic (A) and aprotic (B,C)</w:t>
                      </w:r>
                    </w:p>
                    <w:p w14:paraId="748612BF" w14:textId="77777777" w:rsidR="002508F5" w:rsidRDefault="002508F5" w:rsidP="00DD58F0">
                      <w:pPr>
                        <w:pStyle w:val="RSCF01FootnoteAuthorAddress"/>
                        <w:numPr>
                          <w:ilvl w:val="0"/>
                          <w:numId w:val="0"/>
                        </w:numPr>
                        <w:pBdr>
                          <w:top w:val="single" w:sz="12" w:space="0" w:color="A6A6A6" w:themeColor="background1" w:themeShade="A6"/>
                        </w:pBdr>
                      </w:pPr>
                    </w:p>
                    <w:p w14:paraId="568A1DD3" w14:textId="77777777" w:rsidR="002508F5" w:rsidRDefault="002508F5" w:rsidP="00DD58F0">
                      <w:pPr>
                        <w:spacing w:line="240" w:lineRule="auto"/>
                      </w:pPr>
                    </w:p>
                  </w:txbxContent>
                </v:textbox>
                <w10:wrap anchorx="margin"/>
              </v:shape>
            </w:pict>
          </mc:Fallback>
        </mc:AlternateContent>
      </w:r>
    </w:p>
    <w:p w14:paraId="776CEC95" w14:textId="1FE6B7A7" w:rsidR="00A856D2" w:rsidRDefault="00F24252" w:rsidP="00977329">
      <w:pPr>
        <w:pStyle w:val="RSCB02ArticleText"/>
        <w:spacing w:after="80"/>
      </w:pPr>
      <w:r w:rsidRPr="00F24252">
        <w:rPr>
          <w:noProof/>
        </w:rPr>
        <w:drawing>
          <wp:anchor distT="0" distB="0" distL="114300" distR="114300" simplePos="0" relativeHeight="251695104" behindDoc="0" locked="0" layoutInCell="1" allowOverlap="1" wp14:anchorId="72B22690" wp14:editId="7D588A74">
            <wp:simplePos x="0" y="0"/>
            <wp:positionH relativeFrom="margin">
              <wp:posOffset>3317240</wp:posOffset>
            </wp:positionH>
            <wp:positionV relativeFrom="paragraph">
              <wp:posOffset>28574</wp:posOffset>
            </wp:positionV>
            <wp:extent cx="3048000" cy="2546475"/>
            <wp:effectExtent l="0" t="0" r="0" b="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pic:cNvPicPr>
                  </pic:nvPicPr>
                  <pic:blipFill rotWithShape="1">
                    <a:blip r:embed="rId32">
                      <a:extLst>
                        <a:ext uri="{28A0092B-C50C-407E-A947-70E740481C1C}">
                          <a14:useLocalDpi xmlns:a14="http://schemas.microsoft.com/office/drawing/2010/main" val="0"/>
                        </a:ext>
                      </a:extLst>
                    </a:blip>
                    <a:srcRect l="7980" r="4192" b="4062"/>
                    <a:stretch/>
                  </pic:blipFill>
                  <pic:spPr bwMode="auto">
                    <a:xfrm>
                      <a:off x="0" y="0"/>
                      <a:ext cx="3048000" cy="254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4252">
        <w:rPr>
          <w:noProof/>
        </w:rPr>
        <mc:AlternateContent>
          <mc:Choice Requires="wps">
            <w:drawing>
              <wp:anchor distT="0" distB="0" distL="114300" distR="114300" simplePos="0" relativeHeight="251696128" behindDoc="0" locked="0" layoutInCell="1" allowOverlap="1" wp14:anchorId="022F6666" wp14:editId="48C47774">
                <wp:simplePos x="0" y="0"/>
                <wp:positionH relativeFrom="column">
                  <wp:posOffset>224155</wp:posOffset>
                </wp:positionH>
                <wp:positionV relativeFrom="paragraph">
                  <wp:posOffset>0</wp:posOffset>
                </wp:positionV>
                <wp:extent cx="826770" cy="319405"/>
                <wp:effectExtent l="0" t="0" r="0" b="444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19405"/>
                        </a:xfrm>
                        <a:prstGeom prst="rect">
                          <a:avLst/>
                        </a:prstGeom>
                        <a:noFill/>
                        <a:ln w="9525">
                          <a:noFill/>
                          <a:miter lim="800000"/>
                          <a:headEnd/>
                          <a:tailEnd/>
                        </a:ln>
                      </wps:spPr>
                      <wps:txbx>
                        <w:txbxContent>
                          <w:p w14:paraId="349DA5F7" w14:textId="77777777" w:rsidR="002508F5" w:rsidRPr="005226AF" w:rsidRDefault="002508F5" w:rsidP="00F24252">
                            <w:pPr>
                              <w:jc w:val="center"/>
                              <w:rPr>
                                <w:b/>
                              </w:rPr>
                            </w:pPr>
                            <w:r>
                              <w:rPr>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F6666" id="_x0000_s1043" type="#_x0000_t202" style="position:absolute;left:0;text-align:left;margin-left:17.65pt;margin-top:0;width:65.1pt;height:2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" filled="f" stroked="f">
                <v:textbox>
                  <w:txbxContent>
                    <w:p w14:paraId="349DA5F7" w14:textId="77777777" w:rsidR="002508F5" w:rsidRPr="005226AF" w:rsidRDefault="002508F5" w:rsidP="00F24252">
                      <w:pPr>
                        <w:jc w:val="center"/>
                        <w:rPr>
                          <w:b/>
                        </w:rPr>
                      </w:pPr>
                      <w:r>
                        <w:rPr>
                          <w:b/>
                        </w:rPr>
                        <w:t>(D)</w:t>
                      </w:r>
                    </w:p>
                  </w:txbxContent>
                </v:textbox>
              </v:shape>
            </w:pict>
          </mc:Fallback>
        </mc:AlternateContent>
      </w:r>
    </w:p>
    <w:p w14:paraId="74514ADA" w14:textId="77777777" w:rsidR="00A856D2" w:rsidRDefault="00A856D2" w:rsidP="00977329">
      <w:pPr>
        <w:pStyle w:val="RSCB02ArticleText"/>
        <w:spacing w:after="80"/>
      </w:pPr>
    </w:p>
    <w:p w14:paraId="4F0339CE" w14:textId="77777777" w:rsidR="00A856D2" w:rsidRDefault="00A856D2" w:rsidP="00977329">
      <w:pPr>
        <w:pStyle w:val="RSCB02ArticleText"/>
        <w:spacing w:after="80"/>
      </w:pPr>
    </w:p>
    <w:p w14:paraId="692ED4EE" w14:textId="77777777" w:rsidR="00A856D2" w:rsidRDefault="00A856D2" w:rsidP="00977329">
      <w:pPr>
        <w:pStyle w:val="RSCB02ArticleText"/>
        <w:spacing w:after="80"/>
      </w:pPr>
    </w:p>
    <w:p w14:paraId="086CCC0A" w14:textId="77777777" w:rsidR="00A856D2" w:rsidRDefault="00A856D2" w:rsidP="00977329">
      <w:pPr>
        <w:pStyle w:val="RSCB02ArticleText"/>
        <w:spacing w:after="80"/>
      </w:pPr>
    </w:p>
    <w:p w14:paraId="2DA8C44C" w14:textId="77777777" w:rsidR="00A856D2" w:rsidRDefault="00A856D2" w:rsidP="00977329">
      <w:pPr>
        <w:pStyle w:val="RSCB02ArticleText"/>
        <w:spacing w:after="80"/>
      </w:pPr>
    </w:p>
    <w:p w14:paraId="355C120F" w14:textId="77777777" w:rsidR="00A856D2" w:rsidRDefault="00A856D2" w:rsidP="00977329">
      <w:pPr>
        <w:pStyle w:val="RSCB02ArticleText"/>
        <w:spacing w:after="80"/>
      </w:pPr>
    </w:p>
    <w:p w14:paraId="7AE693A7" w14:textId="77777777" w:rsidR="00A856D2" w:rsidRDefault="00A856D2" w:rsidP="00977329">
      <w:pPr>
        <w:pStyle w:val="RSCB02ArticleText"/>
        <w:spacing w:after="80"/>
      </w:pPr>
    </w:p>
    <w:p w14:paraId="040E0EC7" w14:textId="77777777" w:rsidR="00A856D2" w:rsidRDefault="00A856D2" w:rsidP="00977329">
      <w:pPr>
        <w:pStyle w:val="RSCB02ArticleText"/>
        <w:spacing w:after="80"/>
      </w:pPr>
    </w:p>
    <w:p w14:paraId="4CDBCDAA" w14:textId="77777777" w:rsidR="00A856D2" w:rsidRDefault="00A856D2" w:rsidP="00977329">
      <w:pPr>
        <w:pStyle w:val="RSCB02ArticleText"/>
        <w:spacing w:after="80"/>
      </w:pPr>
    </w:p>
    <w:p w14:paraId="3DA1B4F9" w14:textId="77777777" w:rsidR="00A856D2" w:rsidRDefault="00A856D2" w:rsidP="00977329">
      <w:pPr>
        <w:pStyle w:val="RSCB02ArticleText"/>
        <w:spacing w:after="80"/>
      </w:pPr>
    </w:p>
    <w:p w14:paraId="01817E9D" w14:textId="77777777" w:rsidR="00A856D2" w:rsidRDefault="00A856D2" w:rsidP="00977329">
      <w:pPr>
        <w:pStyle w:val="RSCB02ArticleText"/>
        <w:spacing w:after="80"/>
      </w:pPr>
    </w:p>
    <w:p w14:paraId="1F7E16F6" w14:textId="68656549" w:rsidR="00A856D2" w:rsidRDefault="00F24252" w:rsidP="00977329">
      <w:pPr>
        <w:pStyle w:val="RSCB02ArticleText"/>
        <w:spacing w:after="80"/>
      </w:pPr>
      <w:r w:rsidRPr="00F24252">
        <w:rPr>
          <w:noProof/>
        </w:rPr>
        <mc:AlternateContent>
          <mc:Choice Requires="wps">
            <w:drawing>
              <wp:anchor distT="0" distB="0" distL="114300" distR="114300" simplePos="0" relativeHeight="251697152" behindDoc="0" locked="0" layoutInCell="1" allowOverlap="1" wp14:anchorId="6CD3E296" wp14:editId="66E53027">
                <wp:simplePos x="0" y="0"/>
                <wp:positionH relativeFrom="column">
                  <wp:posOffset>205105</wp:posOffset>
                </wp:positionH>
                <wp:positionV relativeFrom="paragraph">
                  <wp:posOffset>171450</wp:posOffset>
                </wp:positionV>
                <wp:extent cx="826770" cy="31940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19405"/>
                        </a:xfrm>
                        <a:prstGeom prst="rect">
                          <a:avLst/>
                        </a:prstGeom>
                        <a:noFill/>
                        <a:ln w="9525">
                          <a:noFill/>
                          <a:miter lim="800000"/>
                          <a:headEnd/>
                          <a:tailEnd/>
                        </a:ln>
                      </wps:spPr>
                      <wps:txbx>
                        <w:txbxContent>
                          <w:p w14:paraId="1EF4B82B" w14:textId="77777777" w:rsidR="002508F5" w:rsidRPr="005226AF" w:rsidRDefault="002508F5" w:rsidP="00F24252">
                            <w:pPr>
                              <w:jc w:val="center"/>
                              <w:rPr>
                                <w:b/>
                              </w:rPr>
                            </w:pPr>
                            <w:r>
                              <w:rPr>
                                <w:b/>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3E296" id="_x0000_s1044" type="#_x0000_t202" style="position:absolute;left:0;text-align:left;margin-left:16.15pt;margin-top:13.5pt;width:65.1pt;height:2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" filled="f" stroked="f">
                <v:textbox>
                  <w:txbxContent>
                    <w:p w14:paraId="1EF4B82B" w14:textId="77777777" w:rsidR="002508F5" w:rsidRPr="005226AF" w:rsidRDefault="002508F5" w:rsidP="00F24252">
                      <w:pPr>
                        <w:jc w:val="center"/>
                        <w:rPr>
                          <w:b/>
                        </w:rPr>
                      </w:pPr>
                      <w:r>
                        <w:rPr>
                          <w:b/>
                        </w:rPr>
                        <w:t>(E)</w:t>
                      </w:r>
                    </w:p>
                  </w:txbxContent>
                </v:textbox>
              </v:shape>
            </w:pict>
          </mc:Fallback>
        </mc:AlternateContent>
      </w:r>
    </w:p>
    <w:p w14:paraId="116CEA69" w14:textId="20D3620E" w:rsidR="00A856D2" w:rsidRDefault="00F24252" w:rsidP="00977329">
      <w:pPr>
        <w:pStyle w:val="RSCB02ArticleText"/>
        <w:spacing w:after="80"/>
      </w:pPr>
      <w:r w:rsidRPr="00F24252">
        <w:rPr>
          <w:noProof/>
        </w:rPr>
        <w:drawing>
          <wp:anchor distT="0" distB="0" distL="114300" distR="114300" simplePos="0" relativeHeight="251694080" behindDoc="0" locked="0" layoutInCell="1" allowOverlap="1" wp14:anchorId="0D3CDA34" wp14:editId="5716C85F">
            <wp:simplePos x="0" y="0"/>
            <wp:positionH relativeFrom="column">
              <wp:posOffset>-4445</wp:posOffset>
            </wp:positionH>
            <wp:positionV relativeFrom="paragraph">
              <wp:posOffset>15240</wp:posOffset>
            </wp:positionV>
            <wp:extent cx="3084830" cy="25050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pic:cNvPicPr>
                  </pic:nvPicPr>
                  <pic:blipFill rotWithShape="1">
                    <a:blip r:embed="rId33">
                      <a:extLst>
                        <a:ext uri="{28A0092B-C50C-407E-A947-70E740481C1C}">
                          <a14:useLocalDpi xmlns:a14="http://schemas.microsoft.com/office/drawing/2010/main" val="0"/>
                        </a:ext>
                      </a:extLst>
                    </a:blip>
                    <a:srcRect l="7828" r="2536" b="4829"/>
                    <a:stretch/>
                  </pic:blipFill>
                  <pic:spPr bwMode="auto">
                    <a:xfrm>
                      <a:off x="0" y="0"/>
                      <a:ext cx="3084830"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496F20" w14:textId="77777777" w:rsidR="00A856D2" w:rsidRDefault="00A856D2" w:rsidP="00977329">
      <w:pPr>
        <w:pStyle w:val="RSCB02ArticleText"/>
        <w:spacing w:after="80"/>
      </w:pPr>
    </w:p>
    <w:p w14:paraId="596F330F" w14:textId="77777777" w:rsidR="00A856D2" w:rsidRDefault="00A856D2" w:rsidP="00977329">
      <w:pPr>
        <w:pStyle w:val="RSCB02ArticleText"/>
        <w:spacing w:after="80"/>
      </w:pPr>
    </w:p>
    <w:p w14:paraId="0E8A42AA" w14:textId="77777777" w:rsidR="00A856D2" w:rsidRDefault="00A856D2" w:rsidP="00977329">
      <w:pPr>
        <w:pStyle w:val="RSCB02ArticleText"/>
        <w:spacing w:after="80"/>
      </w:pPr>
    </w:p>
    <w:p w14:paraId="60DDF874" w14:textId="77777777" w:rsidR="00A856D2" w:rsidRDefault="00A856D2" w:rsidP="00977329">
      <w:pPr>
        <w:pStyle w:val="RSCB02ArticleText"/>
        <w:spacing w:after="80"/>
      </w:pPr>
    </w:p>
    <w:p w14:paraId="6C8B4519" w14:textId="77777777" w:rsidR="00A856D2" w:rsidRDefault="00A856D2" w:rsidP="00977329">
      <w:pPr>
        <w:pStyle w:val="RSCB02ArticleText"/>
        <w:spacing w:after="80"/>
      </w:pPr>
    </w:p>
    <w:p w14:paraId="6FE31418" w14:textId="77777777" w:rsidR="00A856D2" w:rsidRDefault="00A856D2" w:rsidP="00977329">
      <w:pPr>
        <w:pStyle w:val="RSCB02ArticleText"/>
        <w:spacing w:after="80"/>
      </w:pPr>
    </w:p>
    <w:p w14:paraId="4E526409" w14:textId="77777777" w:rsidR="00A856D2" w:rsidRDefault="00A856D2" w:rsidP="00977329">
      <w:pPr>
        <w:pStyle w:val="RSCB02ArticleText"/>
        <w:spacing w:after="80"/>
      </w:pPr>
    </w:p>
    <w:p w14:paraId="792D9064" w14:textId="77777777" w:rsidR="00A856D2" w:rsidRDefault="00A856D2" w:rsidP="00977329">
      <w:pPr>
        <w:pStyle w:val="RSCB02ArticleText"/>
        <w:spacing w:after="80"/>
      </w:pPr>
    </w:p>
    <w:p w14:paraId="5561FCCA" w14:textId="77777777" w:rsidR="00A856D2" w:rsidRDefault="00A856D2" w:rsidP="00977329">
      <w:pPr>
        <w:pStyle w:val="RSCB02ArticleText"/>
        <w:spacing w:after="80"/>
      </w:pPr>
    </w:p>
    <w:p w14:paraId="44D8E0F1" w14:textId="77777777" w:rsidR="00A856D2" w:rsidRDefault="00A856D2" w:rsidP="00977329">
      <w:pPr>
        <w:pStyle w:val="RSCB02ArticleText"/>
        <w:spacing w:after="80"/>
      </w:pPr>
    </w:p>
    <w:p w14:paraId="09F5A300" w14:textId="77777777" w:rsidR="00A856D2" w:rsidRDefault="00A856D2" w:rsidP="00977329">
      <w:pPr>
        <w:pStyle w:val="RSCB02ArticleText"/>
        <w:spacing w:after="80"/>
      </w:pPr>
    </w:p>
    <w:p w14:paraId="171817CD" w14:textId="00EFF9A2" w:rsidR="00A856D2" w:rsidRDefault="00F24252" w:rsidP="00977329">
      <w:pPr>
        <w:pStyle w:val="RSCB02ArticleText"/>
        <w:spacing w:after="80"/>
      </w:pPr>
      <w:r>
        <w:rPr>
          <w:noProof/>
          <w:w w:val="100"/>
        </w:rPr>
        <mc:AlternateContent>
          <mc:Choice Requires="wps">
            <w:drawing>
              <wp:anchor distT="0" distB="0" distL="114300" distR="114300" simplePos="0" relativeHeight="251699200" behindDoc="0" locked="0" layoutInCell="1" allowOverlap="1" wp14:anchorId="514AEF13" wp14:editId="5AFF849B">
                <wp:simplePos x="0" y="0"/>
                <wp:positionH relativeFrom="margin">
                  <wp:posOffset>3406775</wp:posOffset>
                </wp:positionH>
                <wp:positionV relativeFrom="paragraph">
                  <wp:posOffset>90810</wp:posOffset>
                </wp:positionV>
                <wp:extent cx="3147695" cy="361950"/>
                <wp:effectExtent l="0" t="0" r="1905" b="0"/>
                <wp:wrapNone/>
                <wp:docPr id="2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47695" cy="361950"/>
                        </a:xfrm>
                        <a:prstGeom prst="rect">
                          <a:avLst/>
                        </a:prstGeom>
                        <a:noFill/>
                        <a:ln w="9525">
                          <a:noFill/>
                          <a:miter lim="800000"/>
                          <a:headEnd/>
                          <a:tailEnd/>
                        </a:ln>
                      </wps:spPr>
                      <wps:txbx>
                        <w:txbxContent>
                          <w:p w14:paraId="2AB0F43B" w14:textId="77777777" w:rsidR="002508F5" w:rsidRPr="00F473D9" w:rsidRDefault="002508F5" w:rsidP="00F24252">
                            <w:pPr>
                              <w:pStyle w:val="RSCB06BHeadingSub-Section"/>
                              <w:spacing w:before="100" w:beforeAutospacing="1" w:line="240" w:lineRule="auto"/>
                              <w:jc w:val="both"/>
                              <w:rPr>
                                <w:rFonts w:ascii="Calibri Light" w:hAnsi="Calibri Light"/>
                                <w:b w:val="0"/>
                                <w:sz w:val="16"/>
                                <w:szCs w:val="16"/>
                              </w:rPr>
                            </w:pPr>
                            <w:r>
                              <w:rPr>
                                <w:sz w:val="16"/>
                                <w:szCs w:val="16"/>
                              </w:rPr>
                              <w:t xml:space="preserve">Figure 8b   </w:t>
                            </w:r>
                            <w:r>
                              <w:rPr>
                                <w:rFonts w:ascii="Calibri Light" w:hAnsi="Calibri Light"/>
                                <w:b w:val="0"/>
                                <w:sz w:val="16"/>
                                <w:szCs w:val="16"/>
                              </w:rPr>
                              <w:t>TGA-MS for acetate IL (D); chloride IL (E)</w:t>
                            </w:r>
                          </w:p>
                          <w:p w14:paraId="619652B9" w14:textId="77777777" w:rsidR="002508F5" w:rsidRDefault="002508F5" w:rsidP="00F24252">
                            <w:pPr>
                              <w:pStyle w:val="RSCF01FootnoteAuthorAddress"/>
                              <w:numPr>
                                <w:ilvl w:val="0"/>
                                <w:numId w:val="0"/>
                              </w:numPr>
                              <w:pBdr>
                                <w:top w:val="single" w:sz="12" w:space="0" w:color="A6A6A6" w:themeColor="background1" w:themeShade="A6"/>
                              </w:pBdr>
                            </w:pPr>
                          </w:p>
                          <w:p w14:paraId="5EF0747F" w14:textId="77777777" w:rsidR="002508F5" w:rsidRDefault="002508F5" w:rsidP="00F24252">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514AEF13" id="_x0000_s1045" type="#_x0000_t202" style="position:absolute;left:0;text-align:left;margin-left:268.25pt;margin-top:7.15pt;width:247.85pt;height:2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" filled="f" stroked="f">
                <o:lock v:ext="edit" aspectratio="t"/>
                <v:textbox inset="0,1mm,0,1mm">
                  <w:txbxContent>
                    <w:p w14:paraId="2AB0F43B" w14:textId="77777777" w:rsidR="002508F5" w:rsidRPr="00F473D9" w:rsidRDefault="002508F5" w:rsidP="00F24252">
                      <w:pPr>
                        <w:pStyle w:val="RSCB06BHeadingSub-Section"/>
                        <w:spacing w:before="100" w:beforeAutospacing="1" w:line="240" w:lineRule="auto"/>
                        <w:jc w:val="both"/>
                        <w:rPr>
                          <w:rFonts w:ascii="Calibri Light" w:hAnsi="Calibri Light"/>
                          <w:b w:val="0"/>
                          <w:sz w:val="16"/>
                          <w:szCs w:val="16"/>
                        </w:rPr>
                      </w:pPr>
                      <w:r>
                        <w:rPr>
                          <w:sz w:val="16"/>
                          <w:szCs w:val="16"/>
                        </w:rPr>
                        <w:t xml:space="preserve">Figure 8b   </w:t>
                      </w:r>
                      <w:r>
                        <w:rPr>
                          <w:rFonts w:ascii="Calibri Light" w:hAnsi="Calibri Light"/>
                          <w:b w:val="0"/>
                          <w:sz w:val="16"/>
                          <w:szCs w:val="16"/>
                        </w:rPr>
                        <w:t>TGA-MS for acetate IL (D); chloride IL (E)</w:t>
                      </w:r>
                    </w:p>
                    <w:p w14:paraId="619652B9" w14:textId="77777777" w:rsidR="002508F5" w:rsidRDefault="002508F5" w:rsidP="00F24252">
                      <w:pPr>
                        <w:pStyle w:val="RSCF01FootnoteAuthorAddress"/>
                        <w:numPr>
                          <w:ilvl w:val="0"/>
                          <w:numId w:val="0"/>
                        </w:numPr>
                        <w:pBdr>
                          <w:top w:val="single" w:sz="12" w:space="0" w:color="A6A6A6" w:themeColor="background1" w:themeShade="A6"/>
                        </w:pBdr>
                      </w:pPr>
                    </w:p>
                    <w:p w14:paraId="5EF0747F" w14:textId="77777777" w:rsidR="002508F5" w:rsidRDefault="002508F5" w:rsidP="00F24252">
                      <w:pPr>
                        <w:spacing w:line="240" w:lineRule="auto"/>
                      </w:pPr>
                    </w:p>
                  </w:txbxContent>
                </v:textbox>
                <w10:wrap anchorx="margin"/>
              </v:shape>
            </w:pict>
          </mc:Fallback>
        </mc:AlternateContent>
      </w:r>
    </w:p>
    <w:p w14:paraId="0039C464" w14:textId="7737300E" w:rsidR="00A856D2" w:rsidRDefault="00A856D2" w:rsidP="00977329">
      <w:pPr>
        <w:pStyle w:val="RSCB02ArticleText"/>
        <w:spacing w:after="80"/>
      </w:pPr>
    </w:p>
    <w:p w14:paraId="21626F12" w14:textId="6F7937B6" w:rsidR="00A856D2" w:rsidRDefault="00F24252" w:rsidP="00977329">
      <w:pPr>
        <w:pStyle w:val="RSCB02ArticleText"/>
        <w:spacing w:after="80"/>
      </w:pPr>
      <w:r w:rsidRPr="00F24252">
        <w:rPr>
          <w:noProof/>
        </w:rPr>
        <w:drawing>
          <wp:anchor distT="0" distB="0" distL="114300" distR="114300" simplePos="0" relativeHeight="251701248" behindDoc="0" locked="0" layoutInCell="1" allowOverlap="1" wp14:anchorId="064CBA67" wp14:editId="3E49C2DC">
            <wp:simplePos x="0" y="0"/>
            <wp:positionH relativeFrom="column">
              <wp:posOffset>116205</wp:posOffset>
            </wp:positionH>
            <wp:positionV relativeFrom="paragraph">
              <wp:posOffset>19055</wp:posOffset>
            </wp:positionV>
            <wp:extent cx="2959866" cy="1492688"/>
            <wp:effectExtent l="0" t="0" r="0" b="635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59866" cy="1492688"/>
                    </a:xfrm>
                    <a:prstGeom prst="rect">
                      <a:avLst/>
                    </a:prstGeom>
                  </pic:spPr>
                </pic:pic>
              </a:graphicData>
            </a:graphic>
            <wp14:sizeRelH relativeFrom="margin">
              <wp14:pctWidth>0</wp14:pctWidth>
            </wp14:sizeRelH>
            <wp14:sizeRelV relativeFrom="margin">
              <wp14:pctHeight>0</wp14:pctHeight>
            </wp14:sizeRelV>
          </wp:anchor>
        </w:drawing>
      </w:r>
    </w:p>
    <w:p w14:paraId="6C5EBC1D" w14:textId="0A5B6688" w:rsidR="00A856D2" w:rsidRDefault="00A856D2" w:rsidP="00977329">
      <w:pPr>
        <w:pStyle w:val="RSCB02ArticleText"/>
        <w:spacing w:after="80"/>
      </w:pPr>
    </w:p>
    <w:p w14:paraId="4CBCAEF7" w14:textId="2D854152" w:rsidR="00A856D2" w:rsidRDefault="00A856D2" w:rsidP="00977329">
      <w:pPr>
        <w:pStyle w:val="RSCB02ArticleText"/>
        <w:spacing w:after="80"/>
      </w:pPr>
    </w:p>
    <w:p w14:paraId="406F47CF" w14:textId="371356F1" w:rsidR="00A856D2" w:rsidRDefault="00A856D2" w:rsidP="00977329">
      <w:pPr>
        <w:pStyle w:val="RSCB02ArticleText"/>
        <w:spacing w:after="80"/>
      </w:pPr>
    </w:p>
    <w:p w14:paraId="33276739" w14:textId="77777777" w:rsidR="00A856D2" w:rsidRDefault="00A856D2" w:rsidP="00977329">
      <w:pPr>
        <w:pStyle w:val="RSCB02ArticleText"/>
        <w:spacing w:after="80"/>
      </w:pPr>
    </w:p>
    <w:p w14:paraId="36081E92" w14:textId="282515F1" w:rsidR="00A856D2" w:rsidRDefault="00A856D2" w:rsidP="00977329">
      <w:pPr>
        <w:pStyle w:val="RSCB02ArticleText"/>
        <w:spacing w:after="80"/>
      </w:pPr>
    </w:p>
    <w:p w14:paraId="699A78AB" w14:textId="77777777" w:rsidR="00A856D2" w:rsidRDefault="00A856D2" w:rsidP="00977329">
      <w:pPr>
        <w:pStyle w:val="RSCB02ArticleText"/>
        <w:spacing w:after="80"/>
      </w:pPr>
    </w:p>
    <w:p w14:paraId="2ED33012" w14:textId="43B4D4E7" w:rsidR="00A856D2" w:rsidRDefault="00F24252" w:rsidP="00977329">
      <w:pPr>
        <w:pStyle w:val="RSCB02ArticleText"/>
        <w:spacing w:after="80"/>
      </w:pPr>
      <w:r w:rsidRPr="00F24252">
        <w:rPr>
          <w:noProof/>
        </w:rPr>
        <mc:AlternateContent>
          <mc:Choice Requires="wps">
            <w:drawing>
              <wp:anchor distT="0" distB="0" distL="114300" distR="114300" simplePos="0" relativeHeight="251702272" behindDoc="0" locked="0" layoutInCell="1" allowOverlap="1" wp14:anchorId="7F42DB02" wp14:editId="340FAB21">
                <wp:simplePos x="0" y="0"/>
                <wp:positionH relativeFrom="margin">
                  <wp:posOffset>3403600</wp:posOffset>
                </wp:positionH>
                <wp:positionV relativeFrom="paragraph">
                  <wp:posOffset>116845</wp:posOffset>
                </wp:positionV>
                <wp:extent cx="3033395" cy="287020"/>
                <wp:effectExtent l="0" t="0" r="1905" b="0"/>
                <wp:wrapNone/>
                <wp:docPr id="29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33395" cy="287020"/>
                        </a:xfrm>
                        <a:prstGeom prst="rect">
                          <a:avLst/>
                        </a:prstGeom>
                        <a:noFill/>
                        <a:ln w="9525">
                          <a:noFill/>
                          <a:miter lim="800000"/>
                          <a:headEnd/>
                          <a:tailEnd/>
                        </a:ln>
                      </wps:spPr>
                      <wps:txbx>
                        <w:txbxContent>
                          <w:p w14:paraId="50A21796" w14:textId="6C3BE616" w:rsidR="002508F5" w:rsidRPr="00F473D9" w:rsidRDefault="002508F5" w:rsidP="00F24252">
                            <w:pPr>
                              <w:pStyle w:val="RSCB06BHeadingSub-Section"/>
                              <w:spacing w:before="100" w:beforeAutospacing="1" w:line="240" w:lineRule="auto"/>
                              <w:jc w:val="both"/>
                              <w:rPr>
                                <w:rFonts w:ascii="Calibri Light" w:hAnsi="Calibri Light"/>
                                <w:b w:val="0"/>
                                <w:sz w:val="16"/>
                                <w:szCs w:val="16"/>
                              </w:rPr>
                            </w:pPr>
                            <w:r>
                              <w:rPr>
                                <w:sz w:val="16"/>
                                <w:szCs w:val="16"/>
                              </w:rPr>
                              <w:t xml:space="preserve">Figure 9     </w:t>
                            </w:r>
                            <w:r>
                              <w:rPr>
                                <w:rFonts w:ascii="Calibri Light" w:hAnsi="Calibri Light"/>
                                <w:b w:val="0"/>
                                <w:sz w:val="16"/>
                                <w:szCs w:val="16"/>
                              </w:rPr>
                              <w:t xml:space="preserve">Fragmentation of imidazole to form an azirine with </w:t>
                            </w:r>
                            <w:r>
                              <w:rPr>
                                <w:rFonts w:ascii="Calibri Light" w:hAnsi="Calibri Light"/>
                                <w:b w:val="0"/>
                                <w:i/>
                                <w:sz w:val="16"/>
                                <w:szCs w:val="16"/>
                              </w:rPr>
                              <w:t>m/z</w:t>
                            </w:r>
                            <w:r>
                              <w:rPr>
                                <w:rFonts w:ascii="Calibri Light" w:hAnsi="Calibri Light"/>
                                <w:b w:val="0"/>
                                <w:sz w:val="16"/>
                                <w:szCs w:val="16"/>
                              </w:rPr>
                              <w:t xml:space="preserve"> 40</w:t>
                            </w:r>
                          </w:p>
                          <w:p w14:paraId="756FB313" w14:textId="77777777" w:rsidR="002508F5" w:rsidRDefault="002508F5" w:rsidP="00F24252">
                            <w:pPr>
                              <w:pStyle w:val="RSCF01FootnoteAuthorAddress"/>
                              <w:numPr>
                                <w:ilvl w:val="0"/>
                                <w:numId w:val="0"/>
                              </w:numPr>
                              <w:pBdr>
                                <w:top w:val="single" w:sz="12" w:space="0" w:color="A6A6A6" w:themeColor="background1" w:themeShade="A6"/>
                              </w:pBdr>
                            </w:pPr>
                          </w:p>
                          <w:p w14:paraId="5935DB15" w14:textId="77777777" w:rsidR="002508F5" w:rsidRDefault="002508F5" w:rsidP="00F24252">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7F42DB02" id="_x0000_s1046" type="#_x0000_t202" style="position:absolute;left:0;text-align:left;margin-left:268pt;margin-top:9.2pt;width:238.85pt;height:22.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" filled="f" stroked="f">
                <o:lock v:ext="edit" aspectratio="t"/>
                <v:textbox inset="0,1mm,0,1mm">
                  <w:txbxContent>
                    <w:p w14:paraId="50A21796" w14:textId="6C3BE616" w:rsidR="002508F5" w:rsidRPr="00F473D9" w:rsidRDefault="002508F5" w:rsidP="00F24252">
                      <w:pPr>
                        <w:pStyle w:val="RSCB06BHeadingSub-Section"/>
                        <w:spacing w:before="100" w:beforeAutospacing="1" w:line="240" w:lineRule="auto"/>
                        <w:jc w:val="both"/>
                        <w:rPr>
                          <w:rFonts w:ascii="Calibri Light" w:hAnsi="Calibri Light"/>
                          <w:b w:val="0"/>
                          <w:sz w:val="16"/>
                          <w:szCs w:val="16"/>
                        </w:rPr>
                      </w:pPr>
                      <w:r>
                        <w:rPr>
                          <w:sz w:val="16"/>
                          <w:szCs w:val="16"/>
                        </w:rPr>
                        <w:t xml:space="preserve">Figure 9     </w:t>
                      </w:r>
                      <w:r>
                        <w:rPr>
                          <w:rFonts w:ascii="Calibri Light" w:hAnsi="Calibri Light"/>
                          <w:b w:val="0"/>
                          <w:sz w:val="16"/>
                          <w:szCs w:val="16"/>
                        </w:rPr>
                        <w:t xml:space="preserve">Fragmentation of imidazole to form an azirine with </w:t>
                      </w:r>
                      <w:r>
                        <w:rPr>
                          <w:rFonts w:ascii="Calibri Light" w:hAnsi="Calibri Light"/>
                          <w:b w:val="0"/>
                          <w:i/>
                          <w:sz w:val="16"/>
                          <w:szCs w:val="16"/>
                        </w:rPr>
                        <w:t>m/z</w:t>
                      </w:r>
                      <w:r>
                        <w:rPr>
                          <w:rFonts w:ascii="Calibri Light" w:hAnsi="Calibri Light"/>
                          <w:b w:val="0"/>
                          <w:sz w:val="16"/>
                          <w:szCs w:val="16"/>
                        </w:rPr>
                        <w:t xml:space="preserve"> 40</w:t>
                      </w:r>
                    </w:p>
                    <w:p w14:paraId="756FB313" w14:textId="77777777" w:rsidR="002508F5" w:rsidRDefault="002508F5" w:rsidP="00F24252">
                      <w:pPr>
                        <w:pStyle w:val="RSCF01FootnoteAuthorAddress"/>
                        <w:numPr>
                          <w:ilvl w:val="0"/>
                          <w:numId w:val="0"/>
                        </w:numPr>
                        <w:pBdr>
                          <w:top w:val="single" w:sz="12" w:space="0" w:color="A6A6A6" w:themeColor="background1" w:themeShade="A6"/>
                        </w:pBdr>
                      </w:pPr>
                    </w:p>
                    <w:p w14:paraId="5935DB15" w14:textId="77777777" w:rsidR="002508F5" w:rsidRDefault="002508F5" w:rsidP="00F24252">
                      <w:pPr>
                        <w:spacing w:line="240" w:lineRule="auto"/>
                      </w:pPr>
                    </w:p>
                  </w:txbxContent>
                </v:textbox>
                <w10:wrap anchorx="margin"/>
              </v:shape>
            </w:pict>
          </mc:Fallback>
        </mc:AlternateContent>
      </w:r>
    </w:p>
    <w:p w14:paraId="39B64A59" w14:textId="39FD4109" w:rsidR="00A856D2" w:rsidRDefault="00A856D2" w:rsidP="00977329">
      <w:pPr>
        <w:pStyle w:val="RSCB02ArticleText"/>
        <w:spacing w:after="80"/>
      </w:pPr>
    </w:p>
    <w:p w14:paraId="25889AA0" w14:textId="74E645DD" w:rsidR="002D555F" w:rsidRDefault="00A34393" w:rsidP="00977329">
      <w:pPr>
        <w:pStyle w:val="RSCB02ArticleText"/>
        <w:spacing w:after="80"/>
      </w:pPr>
      <w:r>
        <w:t>It has been shown that S</w:t>
      </w:r>
      <w:r>
        <w:rPr>
          <w:vertAlign w:val="subscript"/>
        </w:rPr>
        <w:t>N</w:t>
      </w:r>
      <w:r>
        <w:t>2 nucleophilic substitution occur for [C</w:t>
      </w:r>
      <w:r>
        <w:rPr>
          <w:vertAlign w:val="subscript"/>
        </w:rPr>
        <w:t>2</w:t>
      </w:r>
      <w:r>
        <w:t>C</w:t>
      </w:r>
      <w:r>
        <w:rPr>
          <w:vertAlign w:val="subscript"/>
        </w:rPr>
        <w:t>1</w:t>
      </w:r>
      <w:r>
        <w:t>im][OAc] at the methyl substituent on [C</w:t>
      </w:r>
      <w:r>
        <w:rPr>
          <w:vertAlign w:val="subscript"/>
        </w:rPr>
        <w:t>2</w:t>
      </w:r>
      <w:r>
        <w:t>C</w:t>
      </w:r>
      <w:r>
        <w:rPr>
          <w:vertAlign w:val="subscript"/>
        </w:rPr>
        <w:t>1</w:t>
      </w:r>
      <w:r>
        <w:t>im]</w:t>
      </w:r>
      <w:r>
        <w:rPr>
          <w:vertAlign w:val="superscript"/>
        </w:rPr>
        <w:t>+</w:t>
      </w:r>
      <w:r>
        <w:t xml:space="preserve"> where larger fragments with </w:t>
      </w:r>
      <w:r>
        <w:rPr>
          <w:i/>
        </w:rPr>
        <w:t>m/z</w:t>
      </w:r>
      <w:r>
        <w:t xml:space="preserve"> 60, 74 and 88 were observed however,</w:t>
      </w:r>
      <w:r>
        <w:fldChar w:fldCharType="begin" w:fldLock="1"/>
      </w:r>
      <w:r>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lt;/sup&gt;","plainTextFormattedCitation":"9","previouslyFormattedCitation":"&lt;sup&gt;9&lt;/sup&gt;"},"properties":{"noteIndex":0},"schema":"https://github.com/citation-style-language/schema/raw/master/csl-citation.json"}</w:instrText>
      </w:r>
      <w:r>
        <w:fldChar w:fldCharType="separate"/>
      </w:r>
      <w:r w:rsidRPr="00FC121E">
        <w:rPr>
          <w:noProof/>
          <w:vertAlign w:val="superscript"/>
        </w:rPr>
        <w:t>9</w:t>
      </w:r>
      <w:r>
        <w:fldChar w:fldCharType="end"/>
      </w:r>
      <w:r>
        <w:t xml:space="preserve"> however, during this study these fragments were not detected suggesting the vaporised </w:t>
      </w:r>
      <w:r w:rsidR="00977329">
        <w:t>species</w:t>
      </w:r>
      <w:r>
        <w:t xml:space="preserve"> may have condensed prior detection. [C</w:t>
      </w:r>
      <w:r>
        <w:rPr>
          <w:vertAlign w:val="subscript"/>
        </w:rPr>
        <w:t>4</w:t>
      </w:r>
      <w:r>
        <w:t>C</w:t>
      </w:r>
      <w:r>
        <w:rPr>
          <w:vertAlign w:val="subscript"/>
        </w:rPr>
        <w:t>1</w:t>
      </w:r>
      <w:r>
        <w:t xml:space="preserve">im]Cl was also studied to show how the thermal decomposition products differ here in relation to stability. </w:t>
      </w:r>
      <w:proofErr w:type="gramStart"/>
      <w:r>
        <w:t>It is clear that a</w:t>
      </w:r>
      <w:proofErr w:type="gramEnd"/>
      <w:r>
        <w:t xml:space="preserve"> greater extent of fragmentation is observed with new peaks corresponding to the formation of </w:t>
      </w:r>
      <w:r>
        <w:lastRenderedPageBreak/>
        <w:t>[</w:t>
      </w:r>
      <w:r w:rsidRPr="00FC121E">
        <w:t>CH</w:t>
      </w:r>
      <w:r>
        <w:rPr>
          <w:vertAlign w:val="subscript"/>
        </w:rPr>
        <w:t>3</w:t>
      </w:r>
      <w:r w:rsidRPr="00FC121E">
        <w:t>Cl</w:t>
      </w:r>
      <w:r>
        <w:rPr>
          <w:vertAlign w:val="superscript"/>
        </w:rPr>
        <w:t>35</w:t>
      </w:r>
      <w:r>
        <w:t>]</w:t>
      </w:r>
      <w:r>
        <w:rPr>
          <w:vertAlign w:val="superscript"/>
        </w:rPr>
        <w:t>+</w:t>
      </w:r>
      <w:r w:rsidRPr="00E76F6C">
        <w:rPr>
          <w:vertAlign w:val="superscript"/>
        </w:rPr>
        <w:t>●</w:t>
      </w:r>
      <w:r>
        <w:t>, [</w:t>
      </w:r>
      <w:r w:rsidRPr="00FC121E">
        <w:t>CH</w:t>
      </w:r>
      <w:r>
        <w:rPr>
          <w:vertAlign w:val="subscript"/>
        </w:rPr>
        <w:t>3</w:t>
      </w:r>
      <w:r w:rsidRPr="00FC121E">
        <w:t>Cl</w:t>
      </w:r>
      <w:r>
        <w:rPr>
          <w:vertAlign w:val="superscript"/>
        </w:rPr>
        <w:t>37</w:t>
      </w:r>
      <w:r>
        <w:t>]</w:t>
      </w:r>
      <w:r>
        <w:rPr>
          <w:vertAlign w:val="superscript"/>
        </w:rPr>
        <w:t>+</w:t>
      </w:r>
      <w:r w:rsidRPr="00E76F6C">
        <w:rPr>
          <w:vertAlign w:val="superscript"/>
        </w:rPr>
        <w:t>●</w:t>
      </w:r>
      <w:r>
        <w:t xml:space="preserve"> via an S</w:t>
      </w:r>
      <w:r>
        <w:rPr>
          <w:vertAlign w:val="subscript"/>
        </w:rPr>
        <w:t>N</w:t>
      </w:r>
      <w:r>
        <w:t>2 mechanism where Cl</w:t>
      </w:r>
      <w:r>
        <w:rPr>
          <w:vertAlign w:val="superscript"/>
        </w:rPr>
        <w:t>-</w:t>
      </w:r>
      <w:r>
        <w:t xml:space="preserve"> acts as a nucleophile. There is no evidence for the formation of [HCl]</w:t>
      </w:r>
      <w:r>
        <w:rPr>
          <w:vertAlign w:val="superscript"/>
        </w:rPr>
        <w:t>+</w:t>
      </w:r>
      <w:r w:rsidRPr="00E76F6C">
        <w:rPr>
          <w:vertAlign w:val="superscript"/>
        </w:rPr>
        <w:t>●</w:t>
      </w:r>
      <w:r>
        <w:t xml:space="preserve"> which is expected as no protons adjacent to the nitrogen can be abstracted. There is also evidence for an E2 Hofmann elimination reaction occurring, as </w:t>
      </w:r>
      <w:r>
        <w:rPr>
          <w:i/>
        </w:rPr>
        <w:t>m/z</w:t>
      </w:r>
      <w:r>
        <w:t xml:space="preserve"> 56 shows the formation of an alkene from the butyl chain, the [C</w:t>
      </w:r>
      <w:r>
        <w:rPr>
          <w:vertAlign w:val="subscript"/>
        </w:rPr>
        <w:t>4</w:t>
      </w:r>
      <w:r>
        <w:t>H</w:t>
      </w:r>
      <w:r>
        <w:rPr>
          <w:vertAlign w:val="subscript"/>
        </w:rPr>
        <w:t>8</w:t>
      </w:r>
      <w:r>
        <w:t>]</w:t>
      </w:r>
      <w:r>
        <w:rPr>
          <w:vertAlign w:val="superscript"/>
        </w:rPr>
        <w:t>+</w:t>
      </w:r>
      <w:r w:rsidRPr="00E76F6C">
        <w:rPr>
          <w:vertAlign w:val="superscript"/>
        </w:rPr>
        <w:t>●</w:t>
      </w:r>
      <w:r>
        <w:t xml:space="preserve"> fragment.</w:t>
      </w:r>
    </w:p>
    <w:p w14:paraId="6C7C4C7E" w14:textId="0A876BC7" w:rsidR="00175DC1" w:rsidRDefault="00175DC1" w:rsidP="00977329">
      <w:pPr>
        <w:pStyle w:val="RSCB02ArticleText"/>
        <w:spacing w:after="80"/>
      </w:pPr>
      <w:r>
        <w:t xml:space="preserve">Fragments observed for alkylammonium hydrogen sulphate ILs had </w:t>
      </w:r>
      <w:r>
        <w:rPr>
          <w:i/>
        </w:rPr>
        <w:t>m/z</w:t>
      </w:r>
      <w:r>
        <w:t xml:space="preserve"> values s</w:t>
      </w:r>
      <w:r w:rsidR="00977329">
        <w:t>ame as</w:t>
      </w:r>
      <w:r>
        <w:t xml:space="preserve">  [C</w:t>
      </w:r>
      <w:r>
        <w:rPr>
          <w:vertAlign w:val="subscript"/>
        </w:rPr>
        <w:t>2</w:t>
      </w:r>
      <w:r>
        <w:t>C</w:t>
      </w:r>
      <w:r>
        <w:rPr>
          <w:vertAlign w:val="subscript"/>
        </w:rPr>
        <w:t>1</w:t>
      </w:r>
      <w:r>
        <w:t>im][HSO</w:t>
      </w:r>
      <w:r>
        <w:rPr>
          <w:vertAlign w:val="subscript"/>
        </w:rPr>
        <w:t>4</w:t>
      </w:r>
      <w:r>
        <w:t>] so plots were excluded</w:t>
      </w:r>
      <w:r w:rsidR="00A856D2">
        <w:t xml:space="preserve"> (See ESI fig.</w:t>
      </w:r>
      <w:r w:rsidR="002508F5">
        <w:t>3</w:t>
      </w:r>
      <w:r w:rsidR="00A856D2">
        <w:t>)</w:t>
      </w:r>
      <w:r>
        <w:t>.</w:t>
      </w:r>
      <w:r w:rsidR="00977329">
        <w:t xml:space="preserve"> The similar spectra for ILs with different cations </w:t>
      </w:r>
      <w:proofErr w:type="gramStart"/>
      <w:r w:rsidR="00977329">
        <w:t>suggests</w:t>
      </w:r>
      <w:proofErr w:type="gramEnd"/>
      <w:r w:rsidR="00977329">
        <w:t xml:space="preserve"> cation decomposition is quite advanced in the liquid phase before products go into the vapour phase.</w:t>
      </w:r>
      <w:r>
        <w:t xml:space="preserve"> </w:t>
      </w:r>
    </w:p>
    <w:p w14:paraId="37E87925" w14:textId="5B6F628A" w:rsidR="00175DC1" w:rsidRDefault="00175DC1" w:rsidP="00977329">
      <w:pPr>
        <w:pStyle w:val="RSCB02ArticleText"/>
        <w:spacing w:after="80"/>
      </w:pPr>
      <w:r>
        <w:t>It is interesting that both [HC</w:t>
      </w:r>
      <w:r>
        <w:rPr>
          <w:vertAlign w:val="subscript"/>
        </w:rPr>
        <w:t>1</w:t>
      </w:r>
      <w:r>
        <w:t>im][OAc] and [N</w:t>
      </w:r>
      <w:r>
        <w:rPr>
          <w:vertAlign w:val="subscript"/>
        </w:rPr>
        <w:t>2200</w:t>
      </w:r>
      <w:r>
        <w:t>][OAc] TGA spectrums show mass loss of 10 – 35 % prior their respective T</w:t>
      </w:r>
      <w:r>
        <w:rPr>
          <w:vertAlign w:val="subscript"/>
        </w:rPr>
        <w:t>onset</w:t>
      </w:r>
      <w:r>
        <w:t xml:space="preserve"> temperature as </w:t>
      </w:r>
      <w:r w:rsidR="00977329">
        <w:t xml:space="preserve">156.3 </w:t>
      </w:r>
      <w:r w:rsidR="00977329">
        <w:rPr>
          <w:rFonts w:ascii="Calibri" w:hAnsi="Calibri" w:cs="Calibri"/>
        </w:rPr>
        <w:t>°</w:t>
      </w:r>
      <w:r>
        <w:t xml:space="preserve">C and </w:t>
      </w:r>
      <w:r w:rsidR="00977329">
        <w:t xml:space="preserve">151.2 </w:t>
      </w:r>
      <w:r w:rsidR="00977329">
        <w:rPr>
          <w:rFonts w:ascii="Calibri" w:hAnsi="Calibri" w:cs="Calibri"/>
        </w:rPr>
        <w:t>°</w:t>
      </w:r>
      <w:r>
        <w:t xml:space="preserve">C. However, the MS did not show the presence of any volatile molecular species. </w:t>
      </w:r>
      <w:r w:rsidR="00977329">
        <w:t>(ESI fig.</w:t>
      </w:r>
      <w:r w:rsidR="002508F5">
        <w:t>4</w:t>
      </w:r>
      <w:r w:rsidR="00977329">
        <w:t xml:space="preserve">) </w:t>
      </w:r>
      <w:r>
        <w:t xml:space="preserve">This suggests the MS may need </w:t>
      </w:r>
      <w:r w:rsidR="004A5F35">
        <w:t>to undergo maintenance</w:t>
      </w:r>
      <w:r>
        <w:t xml:space="preserve"> to ensure detection is accurate and not influencing the results observed. The ionisation technique used employs 70 eV which may be causing fragmentation of the evaporated species.</w:t>
      </w:r>
      <w:r w:rsidR="004A5F35">
        <w:t xml:space="preserve"> </w:t>
      </w:r>
      <w:r>
        <w:t xml:space="preserve">We hence lowered the voltage </w:t>
      </w:r>
      <w:r w:rsidR="004A5F35">
        <w:t xml:space="preserve">to </w:t>
      </w:r>
      <w:r>
        <w:t>30 eV and were unable to see more fragments, suggesting instrumental errors are present.</w:t>
      </w:r>
      <w:r>
        <w:fldChar w:fldCharType="begin" w:fldLock="1"/>
      </w:r>
      <w:r w:rsidR="009D1956">
        <w:instrText>ADDIN CSL_CITATION {"citationItems":[{"id":"ITEM-1","itemData":{"author":[{"dropping-particle":"","family":"Krishan S. Gosai","given":"","non-dropping-particle":"","parse-names":false,"suffix":""}],"id":"ITEM-1","issued":{"date-parts":[["2018"]]},"title":"Examining the volatility and decomposition of sulfate ionic liquids with temperature","type":"report"},"uris":["http://www.mendeley.com/documents/?uuid=7c23251f-c8df-4b22-84b7-c86d702a5d8a"]}],"mendeley":{"formattedCitation":"&lt;sup&gt;75&lt;/sup&gt;","plainTextFormattedCitation":"75","previouslyFormattedCitation":"&lt;sup&gt;75&lt;/sup&gt;"},"properties":{"noteIndex":0},"schema":"https://github.com/citation-style-language/schema/raw/master/csl-citation.json"}</w:instrText>
      </w:r>
      <w:r>
        <w:fldChar w:fldCharType="separate"/>
      </w:r>
      <w:r w:rsidR="004B542D" w:rsidRPr="004B542D">
        <w:rPr>
          <w:noProof/>
          <w:vertAlign w:val="superscript"/>
        </w:rPr>
        <w:t>75</w:t>
      </w:r>
      <w:r>
        <w:fldChar w:fldCharType="end"/>
      </w:r>
      <w:r w:rsidR="004A5F35">
        <w:t xml:space="preserve"> </w:t>
      </w:r>
    </w:p>
    <w:tbl>
      <w:tblPr>
        <w:tblStyle w:val="TableGrid1"/>
        <w:tblpPr w:leftFromText="180" w:rightFromText="180" w:vertAnchor="text" w:horzAnchor="margin" w:tblpY="61"/>
        <w:tblW w:w="4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643"/>
        <w:gridCol w:w="767"/>
        <w:gridCol w:w="1689"/>
      </w:tblGrid>
      <w:tr w:rsidR="00F24252" w:rsidRPr="00257325" w14:paraId="362919DC" w14:textId="77777777" w:rsidTr="00F24252">
        <w:trPr>
          <w:trHeight w:val="202"/>
        </w:trPr>
        <w:tc>
          <w:tcPr>
            <w:tcW w:w="4909" w:type="dxa"/>
            <w:gridSpan w:val="4"/>
            <w:tcBorders>
              <w:bottom w:val="single" w:sz="12" w:space="0" w:color="auto"/>
            </w:tcBorders>
            <w:vAlign w:val="center"/>
          </w:tcPr>
          <w:p w14:paraId="35B6856B" w14:textId="77777777" w:rsidR="00F24252" w:rsidRPr="00A75DB8" w:rsidRDefault="00F24252" w:rsidP="00F24252">
            <w:pPr>
              <w:spacing w:after="80" w:line="240" w:lineRule="exact"/>
              <w:ind w:left="-112"/>
              <w:rPr>
                <w:rFonts w:ascii="Calibri Light" w:hAnsi="Calibri Light"/>
                <w:b/>
                <w:sz w:val="16"/>
                <w:szCs w:val="16"/>
              </w:rPr>
            </w:pPr>
            <w:bookmarkStart w:id="1" w:name="_Hlk11805141"/>
            <w:r w:rsidRPr="00A75DB8">
              <w:rPr>
                <w:rFonts w:ascii="Calibri Light" w:hAnsi="Calibri Light"/>
                <w:b/>
                <w:sz w:val="16"/>
                <w:szCs w:val="16"/>
              </w:rPr>
              <w:t xml:space="preserve">Table </w:t>
            </w:r>
            <w:r>
              <w:rPr>
                <w:rFonts w:ascii="Calibri Light" w:hAnsi="Calibri Light"/>
                <w:b/>
                <w:sz w:val="16"/>
                <w:szCs w:val="16"/>
              </w:rPr>
              <w:t>5</w:t>
            </w:r>
            <w:r w:rsidRPr="00A75DB8">
              <w:rPr>
                <w:rFonts w:ascii="Calibri Light" w:hAnsi="Calibri Light"/>
                <w:b/>
                <w:sz w:val="16"/>
                <w:szCs w:val="16"/>
              </w:rPr>
              <w:t xml:space="preserve">      </w:t>
            </w:r>
            <w:r w:rsidRPr="00A75DB8">
              <w:rPr>
                <w:rFonts w:ascii="Calibri Light" w:hAnsi="Calibri Light"/>
                <w:sz w:val="16"/>
                <w:szCs w:val="16"/>
              </w:rPr>
              <w:t xml:space="preserve">Assigned decomposition products for TGA-MS for selected </w:t>
            </w:r>
            <w:r w:rsidRPr="00A75DB8">
              <w:rPr>
                <w:rFonts w:ascii="Calibri Light" w:hAnsi="Calibri Light"/>
                <w:i/>
                <w:sz w:val="16"/>
                <w:szCs w:val="16"/>
              </w:rPr>
              <w:t>m/z</w:t>
            </w:r>
            <w:r w:rsidRPr="00A75DB8">
              <w:rPr>
                <w:rFonts w:ascii="Calibri Light" w:hAnsi="Calibri Light"/>
                <w:sz w:val="16"/>
                <w:szCs w:val="16"/>
              </w:rPr>
              <w:t xml:space="preserve"> values</w:t>
            </w:r>
          </w:p>
        </w:tc>
      </w:tr>
      <w:tr w:rsidR="00F24252" w:rsidRPr="00257325" w14:paraId="0D5E51C7" w14:textId="77777777" w:rsidTr="00F24252">
        <w:trPr>
          <w:trHeight w:val="174"/>
        </w:trPr>
        <w:tc>
          <w:tcPr>
            <w:tcW w:w="810" w:type="dxa"/>
            <w:tcBorders>
              <w:top w:val="single" w:sz="12" w:space="0" w:color="auto"/>
              <w:bottom w:val="single" w:sz="12" w:space="0" w:color="auto"/>
            </w:tcBorders>
            <w:vAlign w:val="center"/>
          </w:tcPr>
          <w:p w14:paraId="61D1EB68" w14:textId="77777777" w:rsidR="00F24252" w:rsidRPr="00257325" w:rsidRDefault="00F24252" w:rsidP="00F24252">
            <w:pPr>
              <w:spacing w:after="80" w:line="240" w:lineRule="exact"/>
              <w:rPr>
                <w:b/>
                <w:sz w:val="18"/>
              </w:rPr>
            </w:pPr>
            <w:r w:rsidRPr="00257325">
              <w:rPr>
                <w:b/>
                <w:i/>
                <w:sz w:val="18"/>
              </w:rPr>
              <w:t>m/z</w:t>
            </w:r>
          </w:p>
        </w:tc>
        <w:tc>
          <w:tcPr>
            <w:tcW w:w="1643" w:type="dxa"/>
            <w:tcBorders>
              <w:top w:val="single" w:sz="12" w:space="0" w:color="auto"/>
              <w:bottom w:val="single" w:sz="12" w:space="0" w:color="auto"/>
            </w:tcBorders>
            <w:vAlign w:val="center"/>
          </w:tcPr>
          <w:p w14:paraId="4D40D07E" w14:textId="77777777" w:rsidR="00F24252" w:rsidRPr="00257325" w:rsidRDefault="00F24252" w:rsidP="00F24252">
            <w:pPr>
              <w:spacing w:after="80" w:line="240" w:lineRule="exact"/>
              <w:rPr>
                <w:b/>
                <w:sz w:val="18"/>
              </w:rPr>
            </w:pPr>
            <w:r w:rsidRPr="00257325">
              <w:rPr>
                <w:b/>
                <w:sz w:val="18"/>
              </w:rPr>
              <w:t>Fragment</w:t>
            </w:r>
          </w:p>
        </w:tc>
        <w:tc>
          <w:tcPr>
            <w:tcW w:w="767" w:type="dxa"/>
            <w:tcBorders>
              <w:top w:val="single" w:sz="12" w:space="0" w:color="auto"/>
              <w:bottom w:val="single" w:sz="12" w:space="0" w:color="auto"/>
            </w:tcBorders>
          </w:tcPr>
          <w:p w14:paraId="4A8B5833" w14:textId="77777777" w:rsidR="00F24252" w:rsidRPr="00257325" w:rsidRDefault="00F24252" w:rsidP="00F24252">
            <w:pPr>
              <w:spacing w:after="80" w:line="240" w:lineRule="exact"/>
              <w:rPr>
                <w:b/>
                <w:i/>
                <w:sz w:val="18"/>
              </w:rPr>
            </w:pPr>
            <w:r w:rsidRPr="00257325">
              <w:rPr>
                <w:b/>
                <w:i/>
                <w:sz w:val="18"/>
              </w:rPr>
              <w:t>m/z</w:t>
            </w:r>
          </w:p>
        </w:tc>
        <w:tc>
          <w:tcPr>
            <w:tcW w:w="1689" w:type="dxa"/>
            <w:tcBorders>
              <w:top w:val="single" w:sz="12" w:space="0" w:color="auto"/>
              <w:bottom w:val="single" w:sz="12" w:space="0" w:color="auto"/>
            </w:tcBorders>
          </w:tcPr>
          <w:p w14:paraId="5EC381FB" w14:textId="77777777" w:rsidR="00F24252" w:rsidRPr="00257325" w:rsidRDefault="00F24252" w:rsidP="00F24252">
            <w:pPr>
              <w:spacing w:after="80" w:line="240" w:lineRule="exact"/>
              <w:rPr>
                <w:b/>
                <w:sz w:val="18"/>
              </w:rPr>
            </w:pPr>
            <w:r w:rsidRPr="00257325">
              <w:rPr>
                <w:b/>
                <w:sz w:val="18"/>
              </w:rPr>
              <w:t>Fragment</w:t>
            </w:r>
          </w:p>
        </w:tc>
      </w:tr>
      <w:tr w:rsidR="00F24252" w:rsidRPr="00257325" w14:paraId="17C2B969" w14:textId="77777777" w:rsidTr="00F24252">
        <w:trPr>
          <w:trHeight w:val="123"/>
        </w:trPr>
        <w:tc>
          <w:tcPr>
            <w:tcW w:w="810" w:type="dxa"/>
            <w:tcBorders>
              <w:top w:val="single" w:sz="12" w:space="0" w:color="auto"/>
              <w:bottom w:val="single" w:sz="4" w:space="0" w:color="FFFFFF" w:themeColor="background1"/>
            </w:tcBorders>
            <w:vAlign w:val="center"/>
          </w:tcPr>
          <w:p w14:paraId="7673FFBA" w14:textId="77777777" w:rsidR="00F24252" w:rsidRPr="00257325" w:rsidRDefault="00F24252" w:rsidP="00F24252">
            <w:pPr>
              <w:spacing w:after="80" w:line="240" w:lineRule="exact"/>
              <w:rPr>
                <w:sz w:val="18"/>
              </w:rPr>
            </w:pPr>
            <w:r w:rsidRPr="00257325">
              <w:rPr>
                <w:sz w:val="18"/>
              </w:rPr>
              <w:t>15</w:t>
            </w:r>
          </w:p>
        </w:tc>
        <w:tc>
          <w:tcPr>
            <w:tcW w:w="1643" w:type="dxa"/>
            <w:tcBorders>
              <w:top w:val="single" w:sz="12" w:space="0" w:color="auto"/>
              <w:bottom w:val="single" w:sz="4" w:space="0" w:color="FFFFFF" w:themeColor="background1"/>
            </w:tcBorders>
            <w:vAlign w:val="center"/>
          </w:tcPr>
          <w:p w14:paraId="5B268ADD" w14:textId="77777777" w:rsidR="00F24252" w:rsidRPr="00257325" w:rsidRDefault="00F24252" w:rsidP="00F24252">
            <w:pPr>
              <w:spacing w:after="80" w:line="240" w:lineRule="exact"/>
              <w:rPr>
                <w:rFonts w:ascii="Calibri" w:hAnsi="Calibri"/>
                <w:bCs/>
                <w:sz w:val="18"/>
              </w:rPr>
            </w:pPr>
            <w:r w:rsidRPr="00257325">
              <w:rPr>
                <w:rFonts w:ascii="Calibri" w:hAnsi="Calibri"/>
                <w:bCs/>
                <w:sz w:val="18"/>
              </w:rPr>
              <w:t>[CH</w:t>
            </w:r>
            <w:r w:rsidRPr="00257325">
              <w:rPr>
                <w:rFonts w:ascii="Calibri" w:hAnsi="Calibri"/>
                <w:bCs/>
                <w:sz w:val="18"/>
                <w:vertAlign w:val="subscript"/>
              </w:rPr>
              <w:t>3</w:t>
            </w:r>
            <w:r w:rsidRPr="00257325">
              <w:rPr>
                <w:rFonts w:ascii="Calibri" w:hAnsi="Calibri"/>
                <w:bCs/>
                <w:sz w:val="18"/>
              </w:rPr>
              <w:t>]</w:t>
            </w:r>
            <w:r w:rsidRPr="00257325">
              <w:rPr>
                <w:bCs/>
                <w:sz w:val="18"/>
                <w:vertAlign w:val="superscript"/>
              </w:rPr>
              <w:t>+</w:t>
            </w:r>
            <w:r w:rsidRPr="00257325">
              <w:rPr>
                <w:rFonts w:ascii="Calibri" w:hAnsi="Calibri"/>
                <w:bCs/>
                <w:sz w:val="18"/>
                <w:vertAlign w:val="superscript"/>
              </w:rPr>
              <w:t>•</w:t>
            </w:r>
          </w:p>
        </w:tc>
        <w:tc>
          <w:tcPr>
            <w:tcW w:w="767" w:type="dxa"/>
            <w:tcBorders>
              <w:top w:val="single" w:sz="12" w:space="0" w:color="auto"/>
              <w:bottom w:val="single" w:sz="4" w:space="0" w:color="FFFFFF" w:themeColor="background1"/>
            </w:tcBorders>
            <w:vAlign w:val="center"/>
          </w:tcPr>
          <w:p w14:paraId="70AA29B5" w14:textId="77777777" w:rsidR="00F24252" w:rsidRPr="00257325" w:rsidRDefault="00F24252" w:rsidP="00F24252">
            <w:pPr>
              <w:spacing w:after="80" w:line="240" w:lineRule="exact"/>
              <w:rPr>
                <w:sz w:val="18"/>
              </w:rPr>
            </w:pPr>
            <w:r w:rsidRPr="00257325">
              <w:rPr>
                <w:sz w:val="18"/>
              </w:rPr>
              <w:t>43</w:t>
            </w:r>
          </w:p>
        </w:tc>
        <w:tc>
          <w:tcPr>
            <w:tcW w:w="1689" w:type="dxa"/>
            <w:tcBorders>
              <w:top w:val="single" w:sz="12" w:space="0" w:color="auto"/>
              <w:bottom w:val="single" w:sz="4" w:space="0" w:color="FFFFFF" w:themeColor="background1"/>
            </w:tcBorders>
            <w:vAlign w:val="center"/>
          </w:tcPr>
          <w:p w14:paraId="4B0EF466" w14:textId="77777777" w:rsidR="00F24252" w:rsidRPr="00257325" w:rsidRDefault="00F24252" w:rsidP="00F24252">
            <w:pPr>
              <w:spacing w:after="80" w:line="240" w:lineRule="exact"/>
              <w:rPr>
                <w:rFonts w:ascii="Calibri" w:hAnsi="Calibri"/>
                <w:bCs/>
                <w:sz w:val="18"/>
              </w:rPr>
            </w:pPr>
            <w:r w:rsidRPr="00257325">
              <w:rPr>
                <w:sz w:val="18"/>
              </w:rPr>
              <w:t xml:space="preserve"> [CH</w:t>
            </w:r>
            <w:r w:rsidRPr="00257325">
              <w:rPr>
                <w:sz w:val="18"/>
                <w:vertAlign w:val="subscript"/>
              </w:rPr>
              <w:t>3</w:t>
            </w:r>
            <w:r w:rsidRPr="00257325">
              <w:rPr>
                <w:sz w:val="18"/>
              </w:rPr>
              <w:t>CO]</w:t>
            </w:r>
            <w:r w:rsidRPr="00257325">
              <w:rPr>
                <w:sz w:val="18"/>
                <w:vertAlign w:val="superscript"/>
              </w:rPr>
              <w:t>+•</w:t>
            </w:r>
          </w:p>
        </w:tc>
      </w:tr>
      <w:tr w:rsidR="00F24252" w:rsidRPr="00257325" w14:paraId="537D37D9" w14:textId="77777777" w:rsidTr="00F24252">
        <w:trPr>
          <w:trHeight w:val="123"/>
        </w:trPr>
        <w:tc>
          <w:tcPr>
            <w:tcW w:w="810" w:type="dxa"/>
            <w:tcBorders>
              <w:top w:val="single" w:sz="4" w:space="0" w:color="FFFFFF" w:themeColor="background1"/>
            </w:tcBorders>
            <w:vAlign w:val="center"/>
          </w:tcPr>
          <w:p w14:paraId="244FA825" w14:textId="77777777" w:rsidR="00F24252" w:rsidRPr="00257325" w:rsidRDefault="00F24252" w:rsidP="00F24252">
            <w:pPr>
              <w:spacing w:after="80" w:line="240" w:lineRule="exact"/>
              <w:rPr>
                <w:sz w:val="18"/>
              </w:rPr>
            </w:pPr>
            <w:r w:rsidRPr="00257325">
              <w:rPr>
                <w:sz w:val="18"/>
              </w:rPr>
              <w:t>18</w:t>
            </w:r>
          </w:p>
        </w:tc>
        <w:tc>
          <w:tcPr>
            <w:tcW w:w="1643" w:type="dxa"/>
            <w:tcBorders>
              <w:top w:val="single" w:sz="4" w:space="0" w:color="FFFFFF" w:themeColor="background1"/>
            </w:tcBorders>
            <w:vAlign w:val="center"/>
          </w:tcPr>
          <w:p w14:paraId="1EF2535C" w14:textId="77777777" w:rsidR="00F24252" w:rsidRPr="00257325" w:rsidRDefault="00F24252" w:rsidP="00F24252">
            <w:pPr>
              <w:spacing w:after="80" w:line="240" w:lineRule="exact"/>
              <w:rPr>
                <w:sz w:val="18"/>
              </w:rPr>
            </w:pPr>
            <w:r w:rsidRPr="00257325">
              <w:rPr>
                <w:rFonts w:ascii="Calibri" w:hAnsi="Calibri"/>
                <w:bCs/>
                <w:sz w:val="18"/>
              </w:rPr>
              <w:t>[H</w:t>
            </w:r>
            <w:r w:rsidRPr="00257325">
              <w:rPr>
                <w:rFonts w:ascii="Calibri" w:hAnsi="Calibri"/>
                <w:bCs/>
                <w:sz w:val="18"/>
                <w:vertAlign w:val="subscript"/>
              </w:rPr>
              <w:t>2</w:t>
            </w:r>
            <w:r w:rsidRPr="00257325">
              <w:rPr>
                <w:rFonts w:ascii="Calibri" w:hAnsi="Calibri"/>
                <w:bCs/>
                <w:sz w:val="18"/>
              </w:rPr>
              <w:t>O]</w:t>
            </w:r>
            <w:r w:rsidRPr="00257325">
              <w:rPr>
                <w:bCs/>
                <w:sz w:val="18"/>
                <w:vertAlign w:val="superscript"/>
              </w:rPr>
              <w:t>+</w:t>
            </w:r>
            <w:r w:rsidRPr="00257325">
              <w:rPr>
                <w:rFonts w:ascii="Calibri" w:hAnsi="Calibri"/>
                <w:bCs/>
                <w:sz w:val="18"/>
                <w:vertAlign w:val="superscript"/>
              </w:rPr>
              <w:t>•</w:t>
            </w:r>
          </w:p>
        </w:tc>
        <w:tc>
          <w:tcPr>
            <w:tcW w:w="767" w:type="dxa"/>
            <w:tcBorders>
              <w:top w:val="single" w:sz="4" w:space="0" w:color="FFFFFF" w:themeColor="background1"/>
            </w:tcBorders>
            <w:vAlign w:val="center"/>
          </w:tcPr>
          <w:p w14:paraId="5174A193" w14:textId="77777777" w:rsidR="00F24252" w:rsidRPr="00257325" w:rsidRDefault="00F24252" w:rsidP="00F24252">
            <w:pPr>
              <w:spacing w:after="80" w:line="240" w:lineRule="exact"/>
              <w:rPr>
                <w:rFonts w:ascii="Calibri" w:hAnsi="Calibri"/>
                <w:bCs/>
                <w:sz w:val="18"/>
              </w:rPr>
            </w:pPr>
            <w:r w:rsidRPr="00257325">
              <w:rPr>
                <w:sz w:val="18"/>
              </w:rPr>
              <w:t>44</w:t>
            </w:r>
          </w:p>
        </w:tc>
        <w:tc>
          <w:tcPr>
            <w:tcW w:w="1689" w:type="dxa"/>
            <w:tcBorders>
              <w:top w:val="single" w:sz="4" w:space="0" w:color="FFFFFF" w:themeColor="background1"/>
            </w:tcBorders>
            <w:vAlign w:val="center"/>
          </w:tcPr>
          <w:p w14:paraId="0267643D" w14:textId="77777777" w:rsidR="00F24252" w:rsidRPr="00257325" w:rsidRDefault="00F24252" w:rsidP="00F24252">
            <w:pPr>
              <w:spacing w:after="80" w:line="240" w:lineRule="exact"/>
              <w:rPr>
                <w:rFonts w:ascii="Calibri" w:hAnsi="Calibri"/>
                <w:bCs/>
                <w:sz w:val="18"/>
              </w:rPr>
            </w:pPr>
            <w:r w:rsidRPr="00257325">
              <w:rPr>
                <w:rFonts w:ascii="Calibri" w:hAnsi="Calibri"/>
                <w:bCs/>
                <w:sz w:val="18"/>
              </w:rPr>
              <w:t>[CO</w:t>
            </w:r>
            <w:r w:rsidRPr="00257325">
              <w:rPr>
                <w:rFonts w:ascii="Calibri" w:hAnsi="Calibri"/>
                <w:bCs/>
                <w:sz w:val="18"/>
                <w:vertAlign w:val="subscript"/>
              </w:rPr>
              <w:t>2</w:t>
            </w:r>
            <w:r w:rsidRPr="00257325">
              <w:rPr>
                <w:rFonts w:ascii="Calibri" w:hAnsi="Calibri"/>
                <w:bCs/>
                <w:sz w:val="18"/>
              </w:rPr>
              <w:t>]</w:t>
            </w:r>
            <w:r w:rsidRPr="00257325">
              <w:rPr>
                <w:bCs/>
                <w:sz w:val="18"/>
                <w:vertAlign w:val="superscript"/>
              </w:rPr>
              <w:t>+</w:t>
            </w:r>
            <w:r w:rsidRPr="00257325">
              <w:rPr>
                <w:rFonts w:ascii="Calibri" w:hAnsi="Calibri"/>
                <w:bCs/>
                <w:sz w:val="18"/>
                <w:vertAlign w:val="superscript"/>
              </w:rPr>
              <w:t>•</w:t>
            </w:r>
          </w:p>
        </w:tc>
      </w:tr>
      <w:tr w:rsidR="00F24252" w:rsidRPr="00257325" w14:paraId="2DB3D6FC" w14:textId="77777777" w:rsidTr="00F24252">
        <w:trPr>
          <w:trHeight w:val="123"/>
        </w:trPr>
        <w:tc>
          <w:tcPr>
            <w:tcW w:w="810" w:type="dxa"/>
            <w:vAlign w:val="center"/>
          </w:tcPr>
          <w:p w14:paraId="05D468D0" w14:textId="77777777" w:rsidR="00F24252" w:rsidRPr="00257325" w:rsidRDefault="00F24252" w:rsidP="00F24252">
            <w:pPr>
              <w:spacing w:after="80" w:line="240" w:lineRule="exact"/>
              <w:rPr>
                <w:sz w:val="18"/>
              </w:rPr>
            </w:pPr>
            <w:r w:rsidRPr="00257325">
              <w:rPr>
                <w:sz w:val="18"/>
              </w:rPr>
              <w:t>27</w:t>
            </w:r>
          </w:p>
        </w:tc>
        <w:tc>
          <w:tcPr>
            <w:tcW w:w="1643" w:type="dxa"/>
            <w:vAlign w:val="center"/>
          </w:tcPr>
          <w:p w14:paraId="40C5AA09" w14:textId="77777777" w:rsidR="00F24252" w:rsidRPr="00257325" w:rsidRDefault="00F24252" w:rsidP="00F24252">
            <w:pPr>
              <w:spacing w:after="80" w:line="240" w:lineRule="exact"/>
              <w:rPr>
                <w:sz w:val="18"/>
              </w:rPr>
            </w:pPr>
            <w:r w:rsidRPr="00257325">
              <w:rPr>
                <w:rFonts w:ascii="Calibri" w:hAnsi="Calibri"/>
                <w:bCs/>
                <w:sz w:val="18"/>
              </w:rPr>
              <w:t>[C</w:t>
            </w:r>
            <w:r w:rsidRPr="00257325">
              <w:rPr>
                <w:rFonts w:ascii="Calibri" w:hAnsi="Calibri"/>
                <w:bCs/>
                <w:sz w:val="18"/>
                <w:vertAlign w:val="subscript"/>
              </w:rPr>
              <w:t>2</w:t>
            </w:r>
            <w:r w:rsidRPr="00257325">
              <w:rPr>
                <w:rFonts w:ascii="Calibri" w:hAnsi="Calibri"/>
                <w:bCs/>
                <w:sz w:val="18"/>
              </w:rPr>
              <w:t>H</w:t>
            </w:r>
            <w:r w:rsidRPr="00257325">
              <w:rPr>
                <w:rFonts w:ascii="Calibri" w:hAnsi="Calibri"/>
                <w:bCs/>
                <w:sz w:val="18"/>
                <w:vertAlign w:val="subscript"/>
              </w:rPr>
              <w:t>3</w:t>
            </w:r>
            <w:r w:rsidRPr="00257325">
              <w:rPr>
                <w:rFonts w:ascii="Calibri" w:hAnsi="Calibri"/>
                <w:bCs/>
                <w:sz w:val="18"/>
              </w:rPr>
              <w:t>]</w:t>
            </w:r>
            <w:r w:rsidRPr="00257325">
              <w:rPr>
                <w:bCs/>
                <w:sz w:val="18"/>
                <w:vertAlign w:val="superscript"/>
              </w:rPr>
              <w:t>+</w:t>
            </w:r>
            <w:r w:rsidRPr="00257325">
              <w:rPr>
                <w:rFonts w:ascii="Calibri" w:hAnsi="Calibri"/>
                <w:bCs/>
                <w:sz w:val="18"/>
                <w:vertAlign w:val="superscript"/>
              </w:rPr>
              <w:t>•</w:t>
            </w:r>
          </w:p>
        </w:tc>
        <w:tc>
          <w:tcPr>
            <w:tcW w:w="767" w:type="dxa"/>
          </w:tcPr>
          <w:p w14:paraId="7A18F721" w14:textId="77777777" w:rsidR="00F24252" w:rsidRPr="00257325" w:rsidRDefault="00F24252" w:rsidP="00F24252">
            <w:pPr>
              <w:spacing w:after="80" w:line="240" w:lineRule="exact"/>
              <w:rPr>
                <w:rFonts w:ascii="Calibri" w:hAnsi="Calibri"/>
                <w:bCs/>
                <w:sz w:val="18"/>
              </w:rPr>
            </w:pPr>
            <w:r w:rsidRPr="00257325">
              <w:rPr>
                <w:sz w:val="18"/>
              </w:rPr>
              <w:t>48</w:t>
            </w:r>
          </w:p>
        </w:tc>
        <w:tc>
          <w:tcPr>
            <w:tcW w:w="1689" w:type="dxa"/>
          </w:tcPr>
          <w:p w14:paraId="2ACDA15B" w14:textId="77777777" w:rsidR="00F24252" w:rsidRPr="00257325" w:rsidRDefault="00F24252" w:rsidP="00F24252">
            <w:pPr>
              <w:spacing w:after="80" w:line="240" w:lineRule="exact"/>
              <w:rPr>
                <w:rFonts w:ascii="Calibri" w:hAnsi="Calibri"/>
                <w:bCs/>
                <w:sz w:val="18"/>
              </w:rPr>
            </w:pPr>
            <w:r w:rsidRPr="00257325">
              <w:rPr>
                <w:sz w:val="18"/>
              </w:rPr>
              <w:t>[SO]</w:t>
            </w:r>
            <w:r w:rsidRPr="00257325">
              <w:rPr>
                <w:sz w:val="18"/>
                <w:vertAlign w:val="superscript"/>
              </w:rPr>
              <w:t>+•</w:t>
            </w:r>
          </w:p>
        </w:tc>
      </w:tr>
      <w:tr w:rsidR="00F24252" w:rsidRPr="00257325" w14:paraId="4EAD6C88" w14:textId="77777777" w:rsidTr="00F24252">
        <w:trPr>
          <w:trHeight w:val="123"/>
        </w:trPr>
        <w:tc>
          <w:tcPr>
            <w:tcW w:w="810" w:type="dxa"/>
            <w:vAlign w:val="center"/>
          </w:tcPr>
          <w:p w14:paraId="674B3A7E" w14:textId="77777777" w:rsidR="00F24252" w:rsidRPr="00257325" w:rsidRDefault="00F24252" w:rsidP="00F24252">
            <w:pPr>
              <w:spacing w:after="80" w:line="240" w:lineRule="exact"/>
              <w:rPr>
                <w:sz w:val="18"/>
              </w:rPr>
            </w:pPr>
            <w:r w:rsidRPr="00257325">
              <w:rPr>
                <w:sz w:val="18"/>
              </w:rPr>
              <w:t>29</w:t>
            </w:r>
          </w:p>
        </w:tc>
        <w:tc>
          <w:tcPr>
            <w:tcW w:w="1643" w:type="dxa"/>
            <w:vAlign w:val="center"/>
          </w:tcPr>
          <w:p w14:paraId="4C0FCF69" w14:textId="77777777" w:rsidR="00F24252" w:rsidRPr="00257325" w:rsidRDefault="00F24252" w:rsidP="00F24252">
            <w:pPr>
              <w:spacing w:after="80" w:line="240" w:lineRule="exact"/>
              <w:rPr>
                <w:rFonts w:ascii="Calibri" w:hAnsi="Calibri"/>
                <w:bCs/>
                <w:sz w:val="18"/>
              </w:rPr>
            </w:pPr>
            <w:r w:rsidRPr="00257325">
              <w:rPr>
                <w:rFonts w:ascii="Calibri" w:hAnsi="Calibri"/>
                <w:bCs/>
                <w:sz w:val="18"/>
              </w:rPr>
              <w:t>[C</w:t>
            </w:r>
            <w:r w:rsidRPr="00257325">
              <w:rPr>
                <w:rFonts w:ascii="Calibri" w:hAnsi="Calibri"/>
                <w:bCs/>
                <w:sz w:val="18"/>
                <w:vertAlign w:val="subscript"/>
              </w:rPr>
              <w:t>2</w:t>
            </w:r>
            <w:r w:rsidRPr="00257325">
              <w:rPr>
                <w:rFonts w:ascii="Calibri" w:hAnsi="Calibri"/>
                <w:bCs/>
                <w:sz w:val="18"/>
              </w:rPr>
              <w:t>H</w:t>
            </w:r>
            <w:r w:rsidRPr="00257325">
              <w:rPr>
                <w:rFonts w:ascii="Calibri" w:hAnsi="Calibri"/>
                <w:bCs/>
                <w:sz w:val="18"/>
                <w:vertAlign w:val="subscript"/>
              </w:rPr>
              <w:t>5</w:t>
            </w:r>
            <w:r w:rsidRPr="00257325">
              <w:rPr>
                <w:rFonts w:ascii="Calibri" w:hAnsi="Calibri"/>
                <w:bCs/>
                <w:sz w:val="18"/>
              </w:rPr>
              <w:t>]</w:t>
            </w:r>
            <w:r w:rsidRPr="00257325">
              <w:rPr>
                <w:bCs/>
                <w:sz w:val="18"/>
                <w:vertAlign w:val="superscript"/>
              </w:rPr>
              <w:t>+</w:t>
            </w:r>
            <w:r w:rsidRPr="00257325">
              <w:rPr>
                <w:rFonts w:ascii="Calibri" w:hAnsi="Calibri"/>
                <w:bCs/>
                <w:sz w:val="18"/>
                <w:vertAlign w:val="superscript"/>
              </w:rPr>
              <w:t>•</w:t>
            </w:r>
          </w:p>
        </w:tc>
        <w:tc>
          <w:tcPr>
            <w:tcW w:w="767" w:type="dxa"/>
          </w:tcPr>
          <w:p w14:paraId="1594CE9B" w14:textId="77777777" w:rsidR="00F24252" w:rsidRPr="00257325" w:rsidRDefault="00F24252" w:rsidP="00F24252">
            <w:pPr>
              <w:spacing w:after="80" w:line="240" w:lineRule="exact"/>
              <w:rPr>
                <w:sz w:val="18"/>
              </w:rPr>
            </w:pPr>
            <w:r w:rsidRPr="00257325">
              <w:rPr>
                <w:sz w:val="18"/>
              </w:rPr>
              <w:t>50</w:t>
            </w:r>
          </w:p>
        </w:tc>
        <w:tc>
          <w:tcPr>
            <w:tcW w:w="1689" w:type="dxa"/>
          </w:tcPr>
          <w:p w14:paraId="08C6D386" w14:textId="77777777" w:rsidR="00F24252" w:rsidRPr="00257325" w:rsidRDefault="00F24252" w:rsidP="00F24252">
            <w:pPr>
              <w:spacing w:after="80" w:line="240" w:lineRule="exact"/>
              <w:rPr>
                <w:sz w:val="18"/>
              </w:rPr>
            </w:pPr>
            <w:r w:rsidRPr="00257325">
              <w:rPr>
                <w:rFonts w:ascii="Calibri" w:hAnsi="Calibri"/>
                <w:bCs/>
                <w:sz w:val="18"/>
              </w:rPr>
              <w:t>[CH</w:t>
            </w:r>
            <w:r w:rsidRPr="00257325">
              <w:rPr>
                <w:rFonts w:ascii="Calibri" w:hAnsi="Calibri"/>
                <w:bCs/>
                <w:sz w:val="18"/>
                <w:vertAlign w:val="subscript"/>
              </w:rPr>
              <w:t>3</w:t>
            </w:r>
            <w:r w:rsidRPr="00257325">
              <w:rPr>
                <w:rFonts w:ascii="Calibri" w:hAnsi="Calibri"/>
                <w:bCs/>
                <w:sz w:val="18"/>
              </w:rPr>
              <w:t>Cl</w:t>
            </w:r>
            <w:r w:rsidRPr="00257325">
              <w:rPr>
                <w:rFonts w:ascii="Calibri" w:hAnsi="Calibri"/>
                <w:bCs/>
                <w:sz w:val="18"/>
                <w:vertAlign w:val="superscript"/>
              </w:rPr>
              <w:t>35</w:t>
            </w:r>
            <w:r w:rsidRPr="00257325">
              <w:rPr>
                <w:rFonts w:ascii="Calibri" w:hAnsi="Calibri"/>
                <w:bCs/>
                <w:sz w:val="18"/>
              </w:rPr>
              <w:t>]</w:t>
            </w:r>
            <w:r w:rsidRPr="00257325">
              <w:rPr>
                <w:bCs/>
                <w:sz w:val="18"/>
                <w:vertAlign w:val="superscript"/>
              </w:rPr>
              <w:t>+</w:t>
            </w:r>
            <w:r w:rsidRPr="00257325">
              <w:rPr>
                <w:rFonts w:ascii="Calibri" w:hAnsi="Calibri"/>
                <w:bCs/>
                <w:sz w:val="18"/>
                <w:vertAlign w:val="superscript"/>
              </w:rPr>
              <w:t>•</w:t>
            </w:r>
          </w:p>
        </w:tc>
      </w:tr>
      <w:tr w:rsidR="00F24252" w:rsidRPr="00257325" w14:paraId="3D4EEB18" w14:textId="77777777" w:rsidTr="00F24252">
        <w:trPr>
          <w:trHeight w:val="123"/>
        </w:trPr>
        <w:tc>
          <w:tcPr>
            <w:tcW w:w="810" w:type="dxa"/>
            <w:vAlign w:val="center"/>
          </w:tcPr>
          <w:p w14:paraId="6E2987BA" w14:textId="77777777" w:rsidR="00F24252" w:rsidRPr="00257325" w:rsidRDefault="00F24252" w:rsidP="00F24252">
            <w:pPr>
              <w:spacing w:after="80" w:line="240" w:lineRule="exact"/>
              <w:rPr>
                <w:sz w:val="18"/>
              </w:rPr>
            </w:pPr>
            <w:r w:rsidRPr="00257325">
              <w:rPr>
                <w:sz w:val="18"/>
              </w:rPr>
              <w:t>36</w:t>
            </w:r>
          </w:p>
        </w:tc>
        <w:tc>
          <w:tcPr>
            <w:tcW w:w="1643" w:type="dxa"/>
            <w:vAlign w:val="center"/>
          </w:tcPr>
          <w:p w14:paraId="4A48E11B" w14:textId="77777777" w:rsidR="00F24252" w:rsidRPr="00257325" w:rsidRDefault="00F24252" w:rsidP="00F24252">
            <w:pPr>
              <w:spacing w:after="80" w:line="240" w:lineRule="exact"/>
              <w:rPr>
                <w:rFonts w:ascii="Calibri" w:hAnsi="Calibri"/>
                <w:bCs/>
                <w:sz w:val="18"/>
              </w:rPr>
            </w:pPr>
            <w:r w:rsidRPr="00257325">
              <w:rPr>
                <w:rFonts w:ascii="Calibri" w:hAnsi="Calibri"/>
                <w:bCs/>
                <w:sz w:val="18"/>
              </w:rPr>
              <w:t>[HCl</w:t>
            </w:r>
            <w:r w:rsidRPr="00257325">
              <w:rPr>
                <w:rFonts w:ascii="Calibri" w:hAnsi="Calibri"/>
                <w:bCs/>
                <w:sz w:val="18"/>
                <w:vertAlign w:val="superscript"/>
              </w:rPr>
              <w:t>35</w:t>
            </w:r>
            <w:r w:rsidRPr="00257325">
              <w:rPr>
                <w:rFonts w:ascii="Calibri" w:hAnsi="Calibri"/>
                <w:bCs/>
                <w:sz w:val="18"/>
              </w:rPr>
              <w:t>]</w:t>
            </w:r>
            <w:r w:rsidRPr="00257325">
              <w:rPr>
                <w:bCs/>
                <w:sz w:val="18"/>
                <w:vertAlign w:val="superscript"/>
              </w:rPr>
              <w:t>+</w:t>
            </w:r>
            <w:r w:rsidRPr="00257325">
              <w:rPr>
                <w:rFonts w:ascii="Calibri" w:hAnsi="Calibri"/>
                <w:bCs/>
                <w:sz w:val="18"/>
                <w:vertAlign w:val="superscript"/>
              </w:rPr>
              <w:t>•</w:t>
            </w:r>
          </w:p>
        </w:tc>
        <w:tc>
          <w:tcPr>
            <w:tcW w:w="767" w:type="dxa"/>
          </w:tcPr>
          <w:p w14:paraId="68F0B06F" w14:textId="77777777" w:rsidR="00F24252" w:rsidRPr="00257325" w:rsidRDefault="00F24252" w:rsidP="00F24252">
            <w:pPr>
              <w:spacing w:after="80" w:line="240" w:lineRule="exact"/>
              <w:rPr>
                <w:sz w:val="18"/>
              </w:rPr>
            </w:pPr>
            <w:r w:rsidRPr="00257325">
              <w:rPr>
                <w:sz w:val="18"/>
              </w:rPr>
              <w:t>56</w:t>
            </w:r>
          </w:p>
        </w:tc>
        <w:tc>
          <w:tcPr>
            <w:tcW w:w="1689" w:type="dxa"/>
          </w:tcPr>
          <w:p w14:paraId="74AD742D" w14:textId="77777777" w:rsidR="00F24252" w:rsidRPr="00257325" w:rsidRDefault="00F24252" w:rsidP="00F24252">
            <w:pPr>
              <w:spacing w:after="80" w:line="240" w:lineRule="exact"/>
              <w:rPr>
                <w:sz w:val="18"/>
              </w:rPr>
            </w:pPr>
            <w:r w:rsidRPr="00257325">
              <w:rPr>
                <w:sz w:val="18"/>
              </w:rPr>
              <w:t>[C</w:t>
            </w:r>
            <w:r w:rsidRPr="00257325">
              <w:rPr>
                <w:sz w:val="18"/>
                <w:vertAlign w:val="subscript"/>
              </w:rPr>
              <w:t>4</w:t>
            </w:r>
            <w:r w:rsidRPr="00257325">
              <w:rPr>
                <w:sz w:val="18"/>
              </w:rPr>
              <w:t>H</w:t>
            </w:r>
            <w:r w:rsidRPr="00257325">
              <w:rPr>
                <w:sz w:val="18"/>
                <w:vertAlign w:val="subscript"/>
              </w:rPr>
              <w:t>8</w:t>
            </w:r>
            <w:r w:rsidRPr="00257325">
              <w:rPr>
                <w:sz w:val="18"/>
              </w:rPr>
              <w:t>]</w:t>
            </w:r>
            <w:r w:rsidRPr="00257325">
              <w:rPr>
                <w:sz w:val="18"/>
                <w:vertAlign w:val="superscript"/>
              </w:rPr>
              <w:t>+•</w:t>
            </w:r>
          </w:p>
        </w:tc>
      </w:tr>
      <w:tr w:rsidR="00F24252" w:rsidRPr="00257325" w14:paraId="1AC3E03F" w14:textId="77777777" w:rsidTr="00F24252">
        <w:trPr>
          <w:trHeight w:val="129"/>
        </w:trPr>
        <w:tc>
          <w:tcPr>
            <w:tcW w:w="810" w:type="dxa"/>
            <w:vAlign w:val="center"/>
          </w:tcPr>
          <w:p w14:paraId="179DBE3B" w14:textId="77777777" w:rsidR="00F24252" w:rsidRPr="00257325" w:rsidRDefault="00F24252" w:rsidP="00F24252">
            <w:pPr>
              <w:spacing w:after="80" w:line="240" w:lineRule="exact"/>
              <w:rPr>
                <w:sz w:val="18"/>
              </w:rPr>
            </w:pPr>
            <w:r w:rsidRPr="00257325">
              <w:rPr>
                <w:sz w:val="18"/>
              </w:rPr>
              <w:t>40</w:t>
            </w:r>
          </w:p>
        </w:tc>
        <w:tc>
          <w:tcPr>
            <w:tcW w:w="1643" w:type="dxa"/>
            <w:vAlign w:val="center"/>
          </w:tcPr>
          <w:p w14:paraId="19978DFD" w14:textId="77777777" w:rsidR="00F24252" w:rsidRPr="00257325" w:rsidRDefault="00F24252" w:rsidP="00F24252">
            <w:pPr>
              <w:spacing w:after="80" w:line="240" w:lineRule="exact"/>
              <w:rPr>
                <w:sz w:val="18"/>
              </w:rPr>
            </w:pPr>
            <w:r w:rsidRPr="00257325">
              <w:rPr>
                <w:sz w:val="18"/>
              </w:rPr>
              <w:t>[C</w:t>
            </w:r>
            <w:r w:rsidRPr="00257325">
              <w:rPr>
                <w:sz w:val="18"/>
                <w:vertAlign w:val="subscript"/>
              </w:rPr>
              <w:t>2</w:t>
            </w:r>
            <w:r w:rsidRPr="00257325">
              <w:rPr>
                <w:sz w:val="18"/>
              </w:rPr>
              <w:t>H</w:t>
            </w:r>
            <w:r w:rsidRPr="00257325">
              <w:rPr>
                <w:sz w:val="18"/>
                <w:vertAlign w:val="subscript"/>
              </w:rPr>
              <w:t>2</w:t>
            </w:r>
            <w:r w:rsidRPr="00257325">
              <w:rPr>
                <w:sz w:val="18"/>
              </w:rPr>
              <w:t>N]</w:t>
            </w:r>
            <w:r w:rsidRPr="00257325">
              <w:rPr>
                <w:sz w:val="18"/>
                <w:vertAlign w:val="superscript"/>
              </w:rPr>
              <w:t>+•</w:t>
            </w:r>
          </w:p>
        </w:tc>
        <w:tc>
          <w:tcPr>
            <w:tcW w:w="767" w:type="dxa"/>
          </w:tcPr>
          <w:p w14:paraId="662EF15C" w14:textId="77777777" w:rsidR="00F24252" w:rsidRPr="00257325" w:rsidRDefault="00F24252" w:rsidP="00F24252">
            <w:pPr>
              <w:spacing w:after="80" w:line="240" w:lineRule="exact"/>
              <w:rPr>
                <w:sz w:val="18"/>
              </w:rPr>
            </w:pPr>
            <w:r w:rsidRPr="00257325">
              <w:rPr>
                <w:sz w:val="18"/>
              </w:rPr>
              <w:t>64</w:t>
            </w:r>
          </w:p>
        </w:tc>
        <w:tc>
          <w:tcPr>
            <w:tcW w:w="1689" w:type="dxa"/>
          </w:tcPr>
          <w:p w14:paraId="31EE3715" w14:textId="77777777" w:rsidR="00F24252" w:rsidRPr="00257325" w:rsidRDefault="00F24252" w:rsidP="00F24252">
            <w:pPr>
              <w:spacing w:after="80" w:line="240" w:lineRule="exact"/>
              <w:rPr>
                <w:sz w:val="18"/>
              </w:rPr>
            </w:pPr>
            <w:r w:rsidRPr="00257325">
              <w:rPr>
                <w:sz w:val="18"/>
              </w:rPr>
              <w:t>[SO</w:t>
            </w:r>
            <w:r w:rsidRPr="00257325">
              <w:rPr>
                <w:sz w:val="18"/>
                <w:vertAlign w:val="subscript"/>
              </w:rPr>
              <w:t>2</w:t>
            </w:r>
            <w:r w:rsidRPr="00257325">
              <w:rPr>
                <w:sz w:val="18"/>
              </w:rPr>
              <w:t>]</w:t>
            </w:r>
            <w:r w:rsidRPr="00257325">
              <w:rPr>
                <w:sz w:val="18"/>
                <w:vertAlign w:val="superscript"/>
              </w:rPr>
              <w:t>+•</w:t>
            </w:r>
          </w:p>
        </w:tc>
      </w:tr>
      <w:tr w:rsidR="00F24252" w:rsidRPr="00257325" w14:paraId="4A813C96" w14:textId="77777777" w:rsidTr="00F24252">
        <w:trPr>
          <w:trHeight w:val="129"/>
        </w:trPr>
        <w:tc>
          <w:tcPr>
            <w:tcW w:w="810" w:type="dxa"/>
            <w:tcBorders>
              <w:bottom w:val="single" w:sz="12" w:space="0" w:color="808080" w:themeColor="background1" w:themeShade="80"/>
            </w:tcBorders>
            <w:vAlign w:val="center"/>
          </w:tcPr>
          <w:p w14:paraId="677E8C87" w14:textId="77777777" w:rsidR="00F24252" w:rsidRPr="00257325" w:rsidRDefault="00F24252" w:rsidP="00F24252">
            <w:pPr>
              <w:spacing w:after="80" w:line="240" w:lineRule="exact"/>
              <w:rPr>
                <w:sz w:val="18"/>
              </w:rPr>
            </w:pPr>
            <w:r w:rsidRPr="00257325">
              <w:rPr>
                <w:sz w:val="18"/>
              </w:rPr>
              <w:t>41</w:t>
            </w:r>
          </w:p>
        </w:tc>
        <w:tc>
          <w:tcPr>
            <w:tcW w:w="1643" w:type="dxa"/>
            <w:tcBorders>
              <w:bottom w:val="single" w:sz="12" w:space="0" w:color="808080" w:themeColor="background1" w:themeShade="80"/>
            </w:tcBorders>
            <w:vAlign w:val="center"/>
          </w:tcPr>
          <w:p w14:paraId="7CE2075B" w14:textId="77777777" w:rsidR="00F24252" w:rsidRPr="00257325" w:rsidRDefault="00F24252" w:rsidP="00F24252">
            <w:pPr>
              <w:spacing w:after="80" w:line="240" w:lineRule="exact"/>
              <w:rPr>
                <w:sz w:val="18"/>
              </w:rPr>
            </w:pPr>
            <w:r w:rsidRPr="00257325">
              <w:rPr>
                <w:sz w:val="18"/>
              </w:rPr>
              <w:t>[C</w:t>
            </w:r>
            <w:r w:rsidRPr="00257325">
              <w:rPr>
                <w:sz w:val="18"/>
                <w:vertAlign w:val="subscript"/>
              </w:rPr>
              <w:t>2</w:t>
            </w:r>
            <w:r w:rsidRPr="00257325">
              <w:rPr>
                <w:sz w:val="18"/>
              </w:rPr>
              <w:t>H</w:t>
            </w:r>
            <w:r w:rsidRPr="00257325">
              <w:rPr>
                <w:sz w:val="18"/>
                <w:vertAlign w:val="subscript"/>
              </w:rPr>
              <w:t>2</w:t>
            </w:r>
            <w:r w:rsidRPr="00257325">
              <w:rPr>
                <w:sz w:val="18"/>
              </w:rPr>
              <w:t>NH]</w:t>
            </w:r>
            <w:r w:rsidRPr="00257325">
              <w:rPr>
                <w:sz w:val="18"/>
                <w:vertAlign w:val="superscript"/>
              </w:rPr>
              <w:t>+•</w:t>
            </w:r>
          </w:p>
        </w:tc>
        <w:tc>
          <w:tcPr>
            <w:tcW w:w="767" w:type="dxa"/>
            <w:tcBorders>
              <w:bottom w:val="single" w:sz="12" w:space="0" w:color="808080" w:themeColor="background1" w:themeShade="80"/>
            </w:tcBorders>
          </w:tcPr>
          <w:p w14:paraId="064138FB" w14:textId="77777777" w:rsidR="00F24252" w:rsidRPr="00257325" w:rsidRDefault="00F24252" w:rsidP="00F24252">
            <w:pPr>
              <w:spacing w:after="80" w:line="240" w:lineRule="exact"/>
              <w:rPr>
                <w:rFonts w:ascii="Calibri" w:hAnsi="Calibri"/>
                <w:bCs/>
                <w:sz w:val="18"/>
              </w:rPr>
            </w:pPr>
            <w:r w:rsidRPr="00257325">
              <w:rPr>
                <w:sz w:val="18"/>
              </w:rPr>
              <w:t>74</w:t>
            </w:r>
          </w:p>
        </w:tc>
        <w:tc>
          <w:tcPr>
            <w:tcW w:w="1689" w:type="dxa"/>
            <w:tcBorders>
              <w:bottom w:val="single" w:sz="12" w:space="0" w:color="808080" w:themeColor="background1" w:themeShade="80"/>
            </w:tcBorders>
          </w:tcPr>
          <w:p w14:paraId="0F339FAC" w14:textId="77777777" w:rsidR="00F24252" w:rsidRPr="00257325" w:rsidRDefault="00F24252" w:rsidP="00F24252">
            <w:pPr>
              <w:spacing w:after="80" w:line="240" w:lineRule="exact"/>
              <w:rPr>
                <w:rFonts w:ascii="Calibri" w:hAnsi="Calibri"/>
                <w:bCs/>
                <w:sz w:val="18"/>
              </w:rPr>
            </w:pPr>
            <w:r w:rsidRPr="00257325">
              <w:rPr>
                <w:sz w:val="18"/>
              </w:rPr>
              <w:t>[CH</w:t>
            </w:r>
            <w:r w:rsidRPr="00257325">
              <w:rPr>
                <w:sz w:val="18"/>
                <w:vertAlign w:val="subscript"/>
              </w:rPr>
              <w:t>3</w:t>
            </w:r>
            <w:r w:rsidRPr="00257325">
              <w:rPr>
                <w:sz w:val="18"/>
              </w:rPr>
              <w:t>OC(O)CH</w:t>
            </w:r>
            <w:r w:rsidRPr="00257325">
              <w:rPr>
                <w:sz w:val="18"/>
                <w:vertAlign w:val="subscript"/>
              </w:rPr>
              <w:t>3</w:t>
            </w:r>
            <w:r w:rsidRPr="00257325">
              <w:rPr>
                <w:sz w:val="18"/>
              </w:rPr>
              <w:t xml:space="preserve">] </w:t>
            </w:r>
            <w:r w:rsidRPr="00257325">
              <w:rPr>
                <w:sz w:val="18"/>
                <w:vertAlign w:val="superscript"/>
              </w:rPr>
              <w:t>+•</w:t>
            </w:r>
          </w:p>
        </w:tc>
      </w:tr>
    </w:tbl>
    <w:bookmarkEnd w:id="1"/>
    <w:p w14:paraId="1C2EEEBB" w14:textId="32277389" w:rsidR="00F24252" w:rsidRDefault="00F24252" w:rsidP="00F24252">
      <w:pPr>
        <w:pStyle w:val="RSCB06BHeadingSub-Section"/>
        <w:spacing w:before="80"/>
      </w:pPr>
      <w:r>
        <w:t>Decomposition under vacuum</w:t>
      </w:r>
    </w:p>
    <w:p w14:paraId="2B2A8D41" w14:textId="25ED1389" w:rsidR="00C82D88" w:rsidRDefault="00F24252" w:rsidP="00C82D88">
      <w:pPr>
        <w:pStyle w:val="RSCB02ArticleText"/>
      </w:pPr>
      <w:r>
        <w:t xml:space="preserve">The vapour phase of hydrogen sulfate based ILs were also studied under vacuum to see if the composition differed from the vapour phase in atmospheric conditions. We used a DIPs MS with a heated stage, allowing decomposition to be monitored at a range of temperatures. The data are plotted as a </w:t>
      </w:r>
      <w:proofErr w:type="gramStart"/>
      <w:r>
        <w:t>histograms</w:t>
      </w:r>
      <w:proofErr w:type="gramEnd"/>
      <w:r w:rsidR="00C82D88">
        <w:t xml:space="preserve"> at the T</w:t>
      </w:r>
      <w:r w:rsidR="00C82D88">
        <w:rPr>
          <w:vertAlign w:val="subscript"/>
        </w:rPr>
        <w:t>onset</w:t>
      </w:r>
      <w:r w:rsidR="00C82D88">
        <w:t xml:space="preserve"> temperature obtained from TGA-MS</w:t>
      </w:r>
      <w:r>
        <w:t>. In each case, there is evidence to show decomposition of sulfuric acid due to the presence of [SO</w:t>
      </w:r>
      <w:r>
        <w:rPr>
          <w:vertAlign w:val="subscript"/>
        </w:rPr>
        <w:t>2</w:t>
      </w:r>
      <w:r>
        <w:t>]</w:t>
      </w:r>
      <w:r w:rsidRPr="00257325">
        <w:rPr>
          <w:vertAlign w:val="superscript"/>
        </w:rPr>
        <w:t>+•</w:t>
      </w:r>
      <w:r>
        <w:t>. More interestingly, for the PIL [HC</w:t>
      </w:r>
      <w:r>
        <w:rPr>
          <w:vertAlign w:val="subscript"/>
        </w:rPr>
        <w:t>4</w:t>
      </w:r>
      <w:r>
        <w:t>im][HSO</w:t>
      </w:r>
      <w:r>
        <w:rPr>
          <w:vertAlign w:val="subscript"/>
        </w:rPr>
        <w:t>4</w:t>
      </w:r>
      <w:r>
        <w:t xml:space="preserve">] (fig.10) there is an intense peak for the molecular cation suggesting that the base </w:t>
      </w:r>
      <w:r w:rsidR="00C82D88">
        <w:t>evaporates</w:t>
      </w:r>
      <w:r>
        <w:t>. The lack of detection for the molecular ion using TGA-MS suggests the vacuum allows the volatile species</w:t>
      </w:r>
      <w:r w:rsidR="00C82D88">
        <w:t xml:space="preserve"> to escape through evaporation while this does not happen at ambient pressure. For [HC</w:t>
      </w:r>
      <w:r w:rsidR="00C82D88">
        <w:rPr>
          <w:vertAlign w:val="subscript"/>
        </w:rPr>
        <w:t>4</w:t>
      </w:r>
      <w:r w:rsidR="00C82D88">
        <w:t>im][HSO</w:t>
      </w:r>
      <w:r w:rsidR="00C82D88">
        <w:rPr>
          <w:vertAlign w:val="subscript"/>
        </w:rPr>
        <w:t>4</w:t>
      </w:r>
      <w:r w:rsidR="00C82D88">
        <w:t>], the presence of a molecular ion and its corresponding fragment from S</w:t>
      </w:r>
      <w:r w:rsidR="00C82D88">
        <w:rPr>
          <w:vertAlign w:val="subscript"/>
        </w:rPr>
        <w:t>N</w:t>
      </w:r>
      <w:r w:rsidR="00C82D88">
        <w:t>2 nucleophilic substitution was detected giving both [C</w:t>
      </w:r>
      <w:r w:rsidR="00C82D88">
        <w:rPr>
          <w:vertAlign w:val="subscript"/>
        </w:rPr>
        <w:t>1</w:t>
      </w:r>
      <w:r w:rsidR="00C82D88">
        <w:t>im]</w:t>
      </w:r>
      <w:r w:rsidR="00C82D88">
        <w:rPr>
          <w:vertAlign w:val="superscript"/>
        </w:rPr>
        <w:t>+</w:t>
      </w:r>
      <w:r w:rsidR="00C82D88">
        <w:t xml:space="preserve"> and [C</w:t>
      </w:r>
      <w:r w:rsidR="00C82D88">
        <w:rPr>
          <w:vertAlign w:val="subscript"/>
        </w:rPr>
        <w:t>2</w:t>
      </w:r>
      <w:r w:rsidR="00C82D88">
        <w:t>im]</w:t>
      </w:r>
      <w:r w:rsidR="00C82D88">
        <w:rPr>
          <w:vertAlign w:val="superscript"/>
        </w:rPr>
        <w:t>+</w:t>
      </w:r>
      <w:r w:rsidR="00C82D88">
        <w:t>. The fragmentation pattern observed is similar to the already reported MS fragmentation of 1-butylimidazole.</w:t>
      </w:r>
      <w:r w:rsidR="00C82D88">
        <w:fldChar w:fldCharType="begin" w:fldLock="1"/>
      </w:r>
      <w:r w:rsidR="009D1956">
        <w:instrText>ADDIN CSL_CITATION {"citationItems":[{"id":"ITEM-1","itemData":{"URL":"http://webbook.nist.gov/chemistry/","author":[{"dropping-particle":"","family":"Chemistry WebBook","given":"","non-dropping-particle":"","parse-names":false,"suffix":""}],"id":"ITEM-1","issued":{"date-parts":[["0"]]},"title":"National Institute of Standards and Technology (NIST)","type":"webpage"},"uris":["http://www.mendeley.com/documents/?uuid=6006073c-37b0-40d0-a14e-c3013fa0666c"]}],"mendeley":{"formattedCitation":"&lt;sup&gt;38&lt;/sup&gt;","plainTextFormattedCitation":"38","previouslyFormattedCitation":"&lt;sup&gt;38&lt;/sup&gt;"},"properties":{"noteIndex":0},"schema":"https://github.com/citation-style-language/schema/raw/master/csl-citation.json"}</w:instrText>
      </w:r>
      <w:r w:rsidR="00C82D88">
        <w:fldChar w:fldCharType="separate"/>
      </w:r>
      <w:r w:rsidR="004B542D" w:rsidRPr="004B542D">
        <w:rPr>
          <w:noProof/>
          <w:vertAlign w:val="superscript"/>
        </w:rPr>
        <w:t>38</w:t>
      </w:r>
      <w:r w:rsidR="00C82D88">
        <w:fldChar w:fldCharType="end"/>
      </w:r>
    </w:p>
    <w:p w14:paraId="208DBB87" w14:textId="39922DAC" w:rsidR="00C82D88" w:rsidRDefault="00C82D88" w:rsidP="00C82D88">
      <w:pPr>
        <w:pStyle w:val="RSCB02ArticleText"/>
      </w:pPr>
      <w:r>
        <w:t>For the AIL [C</w:t>
      </w:r>
      <w:r>
        <w:rPr>
          <w:vertAlign w:val="subscript"/>
        </w:rPr>
        <w:t>2</w:t>
      </w:r>
      <w:r>
        <w:t>C</w:t>
      </w:r>
      <w:r>
        <w:rPr>
          <w:vertAlign w:val="subscript"/>
        </w:rPr>
        <w:t>1</w:t>
      </w:r>
      <w:r>
        <w:t>im][HSO</w:t>
      </w:r>
      <w:r>
        <w:rPr>
          <w:vertAlign w:val="subscript"/>
        </w:rPr>
        <w:t>4</w:t>
      </w:r>
      <w:r>
        <w:t>], similar fragments were observed, however, the intensity of [C</w:t>
      </w:r>
      <w:r>
        <w:rPr>
          <w:vertAlign w:val="subscript"/>
        </w:rPr>
        <w:t>1</w:t>
      </w:r>
      <w:r>
        <w:t>im]</w:t>
      </w:r>
      <w:r>
        <w:rPr>
          <w:vertAlign w:val="superscript"/>
        </w:rPr>
        <w:t>+</w:t>
      </w:r>
      <w:r>
        <w:t xml:space="preserve"> was far greater than [C</w:t>
      </w:r>
      <w:r>
        <w:rPr>
          <w:vertAlign w:val="subscript"/>
        </w:rPr>
        <w:t>2</w:t>
      </w:r>
      <w:r>
        <w:t>im]</w:t>
      </w:r>
      <w:r>
        <w:rPr>
          <w:vertAlign w:val="superscript"/>
        </w:rPr>
        <w:t>+</w:t>
      </w:r>
      <w:r>
        <w:t>. This trend contradicts a previous study that looked at the nucleophilicity using halide anions. The study found the smaller the nucleophilic anion the greater the preference for removing the longer alkyl chain. Although the results do agree with the</w:t>
      </w:r>
      <w:r w:rsidRPr="00C82D88">
        <w:t xml:space="preserve"> </w:t>
      </w:r>
      <w:r>
        <w:t>study, hydrogen sulphate is a large anion</w:t>
      </w:r>
      <w:r w:rsidR="00182082">
        <w:t xml:space="preserve"> and less nucleophilic than halide anions</w:t>
      </w:r>
      <w:r>
        <w:t xml:space="preserve"> suggesting there is some other reasoning which could be as follows; T</w:t>
      </w:r>
      <w:r>
        <w:rPr>
          <w:vertAlign w:val="subscript"/>
        </w:rPr>
        <w:t>onset</w:t>
      </w:r>
      <w:r w:rsidR="00182082">
        <w:t xml:space="preserve"> </w:t>
      </w:r>
      <w:r>
        <w:t>found the shorter the alkyl chain substituent on the imidazole the greater the stability, similarly the greater intensity of [C</w:t>
      </w:r>
      <w:r>
        <w:rPr>
          <w:vertAlign w:val="subscript"/>
        </w:rPr>
        <w:t>1</w:t>
      </w:r>
      <w:r>
        <w:t>im]</w:t>
      </w:r>
      <w:r>
        <w:rPr>
          <w:vertAlign w:val="superscript"/>
        </w:rPr>
        <w:t>+</w:t>
      </w:r>
      <w:r>
        <w:t xml:space="preserve"> may be due to its greater </w:t>
      </w:r>
      <w:bookmarkStart w:id="2" w:name="_Hlk11628581"/>
      <w:r>
        <w:t>stability than [C</w:t>
      </w:r>
      <w:r>
        <w:rPr>
          <w:vertAlign w:val="subscript"/>
        </w:rPr>
        <w:t>2</w:t>
      </w:r>
      <w:r>
        <w:t>im]</w:t>
      </w:r>
      <w:r>
        <w:rPr>
          <w:vertAlign w:val="superscript"/>
        </w:rPr>
        <w:t>+</w:t>
      </w:r>
      <w:bookmarkEnd w:id="2"/>
      <w:r>
        <w:t xml:space="preserve">. Alternatively, </w:t>
      </w:r>
      <w:r w:rsidR="00182082">
        <w:t>there may be both S</w:t>
      </w:r>
      <w:r w:rsidR="00182082">
        <w:rPr>
          <w:vertAlign w:val="subscript"/>
        </w:rPr>
        <w:t>N</w:t>
      </w:r>
      <w:r w:rsidR="00182082">
        <w:t>2 nucleophilic substitution and E2 Hofmann elimination of the ethyl chain whereas, the methyl chain can only undergo S</w:t>
      </w:r>
      <w:r w:rsidR="00182082">
        <w:rPr>
          <w:vertAlign w:val="subscript"/>
        </w:rPr>
        <w:t>N</w:t>
      </w:r>
      <w:r w:rsidR="00182082">
        <w:t>2 nucleophilic substitution, giving a greater intensity of [C</w:t>
      </w:r>
      <w:r w:rsidR="00182082">
        <w:rPr>
          <w:vertAlign w:val="subscript"/>
        </w:rPr>
        <w:t>1</w:t>
      </w:r>
      <w:r w:rsidR="00182082">
        <w:t>im]</w:t>
      </w:r>
      <w:r w:rsidR="00182082">
        <w:rPr>
          <w:vertAlign w:val="superscript"/>
        </w:rPr>
        <w:t>+</w:t>
      </w:r>
      <w:r w:rsidR="00182082">
        <w:t xml:space="preserve"> than [C</w:t>
      </w:r>
      <w:r w:rsidR="00182082">
        <w:rPr>
          <w:vertAlign w:val="subscript"/>
        </w:rPr>
        <w:t>2</w:t>
      </w:r>
      <w:r w:rsidR="00182082">
        <w:t>im]</w:t>
      </w:r>
      <w:r w:rsidR="00182082">
        <w:rPr>
          <w:vertAlign w:val="superscript"/>
        </w:rPr>
        <w:t>+</w:t>
      </w:r>
      <w:r w:rsidR="00B020D1">
        <w:t xml:space="preserve"> (fig.10)</w:t>
      </w:r>
      <w:r w:rsidR="00182082">
        <w:t>.</w:t>
      </w:r>
    </w:p>
    <w:p w14:paraId="1D020406" w14:textId="60826DAE" w:rsidR="00365158" w:rsidRDefault="00B020D1" w:rsidP="00C82D88">
      <w:pPr>
        <w:pStyle w:val="RSCB02ArticleText"/>
      </w:pPr>
      <w:r w:rsidRPr="00663C2F">
        <w:rPr>
          <w:noProof/>
          <w:lang w:eastAsia="en-GB"/>
        </w:rPr>
        <w:drawing>
          <wp:anchor distT="0" distB="0" distL="114300" distR="114300" simplePos="0" relativeHeight="251704320" behindDoc="0" locked="0" layoutInCell="1" allowOverlap="1" wp14:anchorId="4B3C7D67" wp14:editId="3C237BC2">
            <wp:simplePos x="0" y="0"/>
            <wp:positionH relativeFrom="margin">
              <wp:posOffset>3312160</wp:posOffset>
            </wp:positionH>
            <wp:positionV relativeFrom="paragraph">
              <wp:posOffset>103310</wp:posOffset>
            </wp:positionV>
            <wp:extent cx="3188335" cy="284797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5">
                      <a:extLst>
                        <a:ext uri="{28A0092B-C50C-407E-A947-70E740481C1C}">
                          <a14:useLocalDpi xmlns:a14="http://schemas.microsoft.com/office/drawing/2010/main" val="0"/>
                        </a:ext>
                      </a:extLst>
                    </a:blip>
                    <a:srcRect l="9020" r="9182" b="4405"/>
                    <a:stretch/>
                  </pic:blipFill>
                  <pic:spPr bwMode="auto">
                    <a:xfrm>
                      <a:off x="0" y="0"/>
                      <a:ext cx="3188335"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181E8" w14:textId="4A3B503F" w:rsidR="00365158" w:rsidRDefault="00365158" w:rsidP="00C82D88">
      <w:pPr>
        <w:pStyle w:val="RSCB02ArticleText"/>
      </w:pPr>
    </w:p>
    <w:p w14:paraId="5D3DD3F9" w14:textId="27F9DA24" w:rsidR="00365158" w:rsidRDefault="00365158" w:rsidP="00C82D88">
      <w:pPr>
        <w:pStyle w:val="RSCB02ArticleText"/>
      </w:pPr>
    </w:p>
    <w:p w14:paraId="37325306" w14:textId="20A7CCA5" w:rsidR="00365158" w:rsidRDefault="00365158" w:rsidP="00C82D88">
      <w:pPr>
        <w:pStyle w:val="RSCB02ArticleText"/>
      </w:pPr>
    </w:p>
    <w:p w14:paraId="6062AA02" w14:textId="44210749" w:rsidR="00365158" w:rsidRDefault="00365158" w:rsidP="00C82D88">
      <w:pPr>
        <w:pStyle w:val="RSCB02ArticleText"/>
      </w:pPr>
    </w:p>
    <w:p w14:paraId="42215F53" w14:textId="1552CAE5" w:rsidR="00365158" w:rsidRDefault="00365158" w:rsidP="00C82D88">
      <w:pPr>
        <w:pStyle w:val="RSCB02ArticleText"/>
      </w:pPr>
    </w:p>
    <w:p w14:paraId="243E8192" w14:textId="0CFD715E" w:rsidR="00365158" w:rsidRDefault="00365158" w:rsidP="00C82D88">
      <w:pPr>
        <w:pStyle w:val="RSCB02ArticleText"/>
      </w:pPr>
    </w:p>
    <w:p w14:paraId="71F2E6E2" w14:textId="0E904DBD" w:rsidR="00365158" w:rsidRDefault="00365158" w:rsidP="00C82D88">
      <w:pPr>
        <w:pStyle w:val="RSCB02ArticleText"/>
      </w:pPr>
    </w:p>
    <w:p w14:paraId="5102F2D9" w14:textId="792B4898" w:rsidR="00365158" w:rsidRDefault="00365158" w:rsidP="00C82D88">
      <w:pPr>
        <w:pStyle w:val="RSCB02ArticleText"/>
      </w:pPr>
    </w:p>
    <w:p w14:paraId="0C8CE04A" w14:textId="13852E1C" w:rsidR="00365158" w:rsidRDefault="00365158" w:rsidP="00C82D88">
      <w:pPr>
        <w:pStyle w:val="RSCB02ArticleText"/>
      </w:pPr>
    </w:p>
    <w:p w14:paraId="774696A0" w14:textId="6A0D69A4" w:rsidR="00365158" w:rsidRDefault="00365158" w:rsidP="00C82D88">
      <w:pPr>
        <w:pStyle w:val="RSCB02ArticleText"/>
      </w:pPr>
    </w:p>
    <w:p w14:paraId="1F9A999D" w14:textId="0903D822" w:rsidR="00365158" w:rsidRDefault="00365158" w:rsidP="00C82D88">
      <w:pPr>
        <w:pStyle w:val="RSCB02ArticleText"/>
      </w:pPr>
    </w:p>
    <w:p w14:paraId="73873763" w14:textId="2564C328" w:rsidR="00365158" w:rsidRDefault="00365158" w:rsidP="00C82D88">
      <w:pPr>
        <w:pStyle w:val="RSCB02ArticleText"/>
      </w:pPr>
    </w:p>
    <w:p w14:paraId="259FA87B" w14:textId="790F2D14" w:rsidR="00365158" w:rsidRDefault="00365158" w:rsidP="00C82D88">
      <w:pPr>
        <w:pStyle w:val="RSCB02ArticleText"/>
      </w:pPr>
    </w:p>
    <w:p w14:paraId="56415386" w14:textId="232E0DE1" w:rsidR="00365158" w:rsidRDefault="00365158" w:rsidP="00C82D88">
      <w:pPr>
        <w:pStyle w:val="RSCB02ArticleText"/>
      </w:pPr>
    </w:p>
    <w:p w14:paraId="38D72E2E" w14:textId="32137274" w:rsidR="00365158" w:rsidRDefault="00365158" w:rsidP="00C82D88">
      <w:pPr>
        <w:pStyle w:val="RSCB02ArticleText"/>
      </w:pPr>
    </w:p>
    <w:p w14:paraId="2F1A9A84" w14:textId="2AA693A5" w:rsidR="00365158" w:rsidRDefault="00365158" w:rsidP="00C82D88">
      <w:pPr>
        <w:pStyle w:val="RSCB02ArticleText"/>
      </w:pPr>
    </w:p>
    <w:p w14:paraId="537AE4AD" w14:textId="77777777" w:rsidR="00365158" w:rsidRDefault="00365158" w:rsidP="00C82D88">
      <w:pPr>
        <w:pStyle w:val="RSCB02ArticleText"/>
      </w:pPr>
    </w:p>
    <w:p w14:paraId="57299773" w14:textId="77777777" w:rsidR="00B020D1" w:rsidRDefault="00B020D1" w:rsidP="00C82D88">
      <w:pPr>
        <w:pStyle w:val="RSCB02ArticleText"/>
      </w:pPr>
    </w:p>
    <w:p w14:paraId="3A55636E" w14:textId="1E779907" w:rsidR="00B020D1" w:rsidRDefault="00B020D1" w:rsidP="00C82D88">
      <w:pPr>
        <w:pStyle w:val="RSCB02ArticleText"/>
      </w:pPr>
      <w:r w:rsidRPr="002114E4">
        <w:rPr>
          <w:noProof/>
          <w:lang w:eastAsia="en-GB"/>
        </w:rPr>
        <w:drawing>
          <wp:anchor distT="0" distB="0" distL="114300" distR="114300" simplePos="0" relativeHeight="251706368" behindDoc="0" locked="0" layoutInCell="1" allowOverlap="1" wp14:anchorId="0C3D79D8" wp14:editId="2D8E787C">
            <wp:simplePos x="0" y="0"/>
            <wp:positionH relativeFrom="margin">
              <wp:posOffset>3312160</wp:posOffset>
            </wp:positionH>
            <wp:positionV relativeFrom="paragraph">
              <wp:posOffset>63940</wp:posOffset>
            </wp:positionV>
            <wp:extent cx="3110865" cy="2828925"/>
            <wp:effectExtent l="0" t="0" r="635" b="317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rotWithShape="1">
                    <a:blip r:embed="rId36">
                      <a:extLst>
                        <a:ext uri="{28A0092B-C50C-407E-A947-70E740481C1C}">
                          <a14:useLocalDpi xmlns:a14="http://schemas.microsoft.com/office/drawing/2010/main" val="0"/>
                        </a:ext>
                      </a:extLst>
                    </a:blip>
                    <a:srcRect l="9020" r="11305" b="5259"/>
                    <a:stretch/>
                  </pic:blipFill>
                  <pic:spPr bwMode="auto">
                    <a:xfrm>
                      <a:off x="0" y="0"/>
                      <a:ext cx="3110865" cy="282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6A90F0" w14:textId="681C3DB1" w:rsidR="00B020D1" w:rsidRDefault="00B020D1" w:rsidP="00C82D88">
      <w:pPr>
        <w:pStyle w:val="RSCB02ArticleText"/>
      </w:pPr>
    </w:p>
    <w:p w14:paraId="1433049A" w14:textId="77777777" w:rsidR="00B020D1" w:rsidRDefault="00B020D1" w:rsidP="00C82D88">
      <w:pPr>
        <w:pStyle w:val="RSCB02ArticleText"/>
      </w:pPr>
    </w:p>
    <w:p w14:paraId="4ABF17DA" w14:textId="77777777" w:rsidR="00B020D1" w:rsidRDefault="00B020D1" w:rsidP="00C82D88">
      <w:pPr>
        <w:pStyle w:val="RSCB02ArticleText"/>
      </w:pPr>
    </w:p>
    <w:p w14:paraId="29650A6D" w14:textId="77777777" w:rsidR="00B020D1" w:rsidRDefault="00B020D1" w:rsidP="00C82D88">
      <w:pPr>
        <w:pStyle w:val="RSCB02ArticleText"/>
      </w:pPr>
    </w:p>
    <w:p w14:paraId="55DEE496" w14:textId="77777777" w:rsidR="00B020D1" w:rsidRDefault="00B020D1" w:rsidP="00C82D88">
      <w:pPr>
        <w:pStyle w:val="RSCB02ArticleText"/>
      </w:pPr>
    </w:p>
    <w:p w14:paraId="4D4304F6" w14:textId="77777777" w:rsidR="00B020D1" w:rsidRDefault="00B020D1" w:rsidP="00C82D88">
      <w:pPr>
        <w:pStyle w:val="RSCB02ArticleText"/>
      </w:pPr>
    </w:p>
    <w:p w14:paraId="7F0E08D5" w14:textId="77777777" w:rsidR="00B020D1" w:rsidRDefault="00B020D1" w:rsidP="00C82D88">
      <w:pPr>
        <w:pStyle w:val="RSCB02ArticleText"/>
      </w:pPr>
    </w:p>
    <w:p w14:paraId="3C1D430C" w14:textId="77777777" w:rsidR="00B020D1" w:rsidRDefault="00B020D1" w:rsidP="00C82D88">
      <w:pPr>
        <w:pStyle w:val="RSCB02ArticleText"/>
      </w:pPr>
    </w:p>
    <w:p w14:paraId="6683FECF" w14:textId="77777777" w:rsidR="00B020D1" w:rsidRDefault="00B020D1" w:rsidP="00C82D88">
      <w:pPr>
        <w:pStyle w:val="RSCB02ArticleText"/>
      </w:pPr>
    </w:p>
    <w:p w14:paraId="7314F634" w14:textId="77777777" w:rsidR="00B020D1" w:rsidRDefault="00B020D1" w:rsidP="00C82D88">
      <w:pPr>
        <w:pStyle w:val="RSCB02ArticleText"/>
      </w:pPr>
    </w:p>
    <w:p w14:paraId="632479E2" w14:textId="77777777" w:rsidR="00B020D1" w:rsidRDefault="00B020D1" w:rsidP="00C82D88">
      <w:pPr>
        <w:pStyle w:val="RSCB02ArticleText"/>
      </w:pPr>
    </w:p>
    <w:p w14:paraId="789E7073" w14:textId="77777777" w:rsidR="00B020D1" w:rsidRDefault="00B020D1" w:rsidP="00C82D88">
      <w:pPr>
        <w:pStyle w:val="RSCB02ArticleText"/>
      </w:pPr>
    </w:p>
    <w:p w14:paraId="2D98BE48" w14:textId="77777777" w:rsidR="00B020D1" w:rsidRDefault="00B020D1" w:rsidP="00C82D88">
      <w:pPr>
        <w:pStyle w:val="RSCB02ArticleText"/>
      </w:pPr>
    </w:p>
    <w:p w14:paraId="4612059F" w14:textId="77777777" w:rsidR="00B020D1" w:rsidRDefault="00B020D1" w:rsidP="00C82D88">
      <w:pPr>
        <w:pStyle w:val="RSCB02ArticleText"/>
      </w:pPr>
    </w:p>
    <w:p w14:paraId="7709DF75" w14:textId="77777777" w:rsidR="00B020D1" w:rsidRDefault="00B020D1" w:rsidP="00C82D88">
      <w:pPr>
        <w:pStyle w:val="RSCB02ArticleText"/>
      </w:pPr>
    </w:p>
    <w:p w14:paraId="1E3177BF" w14:textId="77777777" w:rsidR="00B020D1" w:rsidRDefault="00B020D1" w:rsidP="00C82D88">
      <w:pPr>
        <w:pStyle w:val="RSCB02ArticleText"/>
      </w:pPr>
    </w:p>
    <w:p w14:paraId="1F1F3CAC" w14:textId="77777777" w:rsidR="00B020D1" w:rsidRDefault="00B020D1" w:rsidP="00C82D88">
      <w:pPr>
        <w:pStyle w:val="RSCB02ArticleText"/>
      </w:pPr>
    </w:p>
    <w:p w14:paraId="75774C0C" w14:textId="77777777" w:rsidR="00B020D1" w:rsidRDefault="00B020D1" w:rsidP="00C82D88">
      <w:pPr>
        <w:pStyle w:val="RSCB02ArticleText"/>
      </w:pPr>
    </w:p>
    <w:p w14:paraId="2271BAFE" w14:textId="49393478" w:rsidR="00B020D1" w:rsidRDefault="00B020D1" w:rsidP="00C82D88">
      <w:pPr>
        <w:pStyle w:val="RSCB02ArticleText"/>
      </w:pPr>
      <w:r>
        <w:rPr>
          <w:noProof/>
          <w:lang w:eastAsia="en-GB"/>
        </w:rPr>
        <mc:AlternateContent>
          <mc:Choice Requires="wps">
            <w:drawing>
              <wp:anchor distT="0" distB="0" distL="114300" distR="114300" simplePos="0" relativeHeight="251708416" behindDoc="0" locked="0" layoutInCell="1" allowOverlap="1" wp14:anchorId="04E3C589" wp14:editId="5EE666A1">
                <wp:simplePos x="0" y="0"/>
                <wp:positionH relativeFrom="margin">
                  <wp:posOffset>3335655</wp:posOffset>
                </wp:positionH>
                <wp:positionV relativeFrom="paragraph">
                  <wp:posOffset>42985</wp:posOffset>
                </wp:positionV>
                <wp:extent cx="3147695" cy="547077"/>
                <wp:effectExtent l="0" t="0" r="1905" b="0"/>
                <wp:wrapNone/>
                <wp:docPr id="29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47695" cy="547077"/>
                        </a:xfrm>
                        <a:prstGeom prst="rect">
                          <a:avLst/>
                        </a:prstGeom>
                        <a:noFill/>
                        <a:ln w="9525">
                          <a:noFill/>
                          <a:miter lim="800000"/>
                          <a:headEnd/>
                          <a:tailEnd/>
                        </a:ln>
                      </wps:spPr>
                      <wps:txbx>
                        <w:txbxContent>
                          <w:p w14:paraId="3DCD18E7" w14:textId="7FCA5BA0" w:rsidR="002508F5" w:rsidRPr="00F473D9" w:rsidRDefault="002508F5" w:rsidP="00B020D1">
                            <w:pPr>
                              <w:pStyle w:val="RSCB06BHeadingSub-Section"/>
                              <w:spacing w:before="100" w:beforeAutospacing="1" w:line="240" w:lineRule="auto"/>
                              <w:jc w:val="both"/>
                              <w:rPr>
                                <w:rFonts w:ascii="Calibri Light" w:hAnsi="Calibri Light"/>
                                <w:b w:val="0"/>
                                <w:sz w:val="16"/>
                                <w:szCs w:val="16"/>
                              </w:rPr>
                            </w:pPr>
                            <w:r>
                              <w:rPr>
                                <w:sz w:val="16"/>
                                <w:szCs w:val="16"/>
                              </w:rPr>
                              <w:t xml:space="preserve">Figure 10a   </w:t>
                            </w:r>
                            <w:r>
                              <w:rPr>
                                <w:rFonts w:ascii="Calibri Light" w:hAnsi="Calibri Light"/>
                                <w:b w:val="0"/>
                                <w:sz w:val="16"/>
                                <w:szCs w:val="16"/>
                              </w:rPr>
                              <w:t>Histograms for vapour phase components of (</w:t>
                            </w:r>
                            <w:r>
                              <w:rPr>
                                <w:rFonts w:ascii="Calibri Light" w:hAnsi="Calibri Light"/>
                                <w:bCs/>
                                <w:sz w:val="16"/>
                                <w:szCs w:val="16"/>
                              </w:rPr>
                              <w:t>6</w:t>
                            </w:r>
                            <w:r>
                              <w:rPr>
                                <w:rFonts w:ascii="Calibri Light" w:hAnsi="Calibri Light"/>
                                <w:b w:val="0"/>
                                <w:sz w:val="16"/>
                                <w:szCs w:val="16"/>
                              </w:rPr>
                              <w:t>)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at T</w:t>
                            </w:r>
                            <w:r>
                              <w:rPr>
                                <w:rFonts w:ascii="Calibri Light" w:hAnsi="Calibri Light"/>
                                <w:b w:val="0"/>
                                <w:sz w:val="16"/>
                                <w:szCs w:val="16"/>
                                <w:vertAlign w:val="subscript"/>
                              </w:rPr>
                              <w:t>onset</w:t>
                            </w:r>
                            <w:r>
                              <w:rPr>
                                <w:rFonts w:ascii="Calibri Light" w:hAnsi="Calibri Light"/>
                                <w:b w:val="0"/>
                                <w:sz w:val="16"/>
                                <w:szCs w:val="16"/>
                              </w:rPr>
                              <w:t xml:space="preserve"> 368.6 </w:t>
                            </w:r>
                            <w:r>
                              <w:rPr>
                                <w:rFonts w:ascii="Calibri Light" w:hAnsi="Calibri Light" w:cs="Calibri Light"/>
                                <w:b w:val="0"/>
                                <w:sz w:val="16"/>
                                <w:szCs w:val="16"/>
                              </w:rPr>
                              <w:t>°</w:t>
                            </w:r>
                            <w:r>
                              <w:rPr>
                                <w:rFonts w:ascii="Calibri Light" w:hAnsi="Calibri Light"/>
                                <w:b w:val="0"/>
                                <w:sz w:val="16"/>
                                <w:szCs w:val="16"/>
                              </w:rPr>
                              <w:t>C (green) and (</w:t>
                            </w:r>
                            <w:r>
                              <w:rPr>
                                <w:rFonts w:ascii="Calibri Light" w:hAnsi="Calibri Light"/>
                                <w:bCs/>
                                <w:sz w:val="16"/>
                                <w:szCs w:val="16"/>
                              </w:rPr>
                              <w:t>5a</w:t>
                            </w:r>
                            <w:r>
                              <w:rPr>
                                <w:rFonts w:ascii="Calibri Light" w:hAnsi="Calibri Light"/>
                                <w:b w:val="0"/>
                                <w:sz w:val="16"/>
                                <w:szCs w:val="16"/>
                              </w:rPr>
                              <w:t>) [HC</w:t>
                            </w:r>
                            <w:r>
                              <w:rPr>
                                <w:rFonts w:ascii="Calibri Light" w:hAnsi="Calibri Light"/>
                                <w:b w:val="0"/>
                                <w:sz w:val="16"/>
                                <w:szCs w:val="16"/>
                                <w:vertAlign w:val="subscript"/>
                              </w:rPr>
                              <w:t>4</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at T</w:t>
                            </w:r>
                            <w:r>
                              <w:rPr>
                                <w:rFonts w:ascii="Calibri Light" w:hAnsi="Calibri Light"/>
                                <w:b w:val="0"/>
                                <w:sz w:val="16"/>
                                <w:szCs w:val="16"/>
                                <w:vertAlign w:val="subscript"/>
                              </w:rPr>
                              <w:t>onset</w:t>
                            </w:r>
                            <w:r>
                              <w:rPr>
                                <w:rFonts w:ascii="Calibri Light" w:hAnsi="Calibri Light"/>
                                <w:b w:val="0"/>
                                <w:sz w:val="16"/>
                                <w:szCs w:val="16"/>
                              </w:rPr>
                              <w:t xml:space="preserve"> 342.5 </w:t>
                            </w:r>
                            <w:r>
                              <w:rPr>
                                <w:rFonts w:ascii="Calibri Light" w:hAnsi="Calibri Light" w:cs="Calibri Light"/>
                                <w:b w:val="0"/>
                                <w:sz w:val="16"/>
                                <w:szCs w:val="16"/>
                              </w:rPr>
                              <w:t>°</w:t>
                            </w:r>
                            <w:r>
                              <w:rPr>
                                <w:rFonts w:ascii="Calibri Light" w:hAnsi="Calibri Light"/>
                                <w:b w:val="0"/>
                                <w:sz w:val="16"/>
                                <w:szCs w:val="16"/>
                              </w:rPr>
                              <w:t>C (orange) using DIP-MS in the positive mode.</w:t>
                            </w:r>
                          </w:p>
                          <w:p w14:paraId="00412E90" w14:textId="77777777" w:rsidR="002508F5" w:rsidRDefault="002508F5" w:rsidP="00B020D1">
                            <w:pPr>
                              <w:pStyle w:val="RSCF01FootnoteAuthorAddress"/>
                              <w:numPr>
                                <w:ilvl w:val="0"/>
                                <w:numId w:val="0"/>
                              </w:numPr>
                              <w:pBdr>
                                <w:top w:val="single" w:sz="12" w:space="0" w:color="A6A6A6" w:themeColor="background1" w:themeShade="A6"/>
                              </w:pBdr>
                            </w:pPr>
                          </w:p>
                          <w:p w14:paraId="5FA3F937" w14:textId="77777777" w:rsidR="002508F5" w:rsidRDefault="002508F5" w:rsidP="00B020D1">
                            <w:pPr>
                              <w:spacing w:line="240" w:lineRule="auto"/>
                            </w:pPr>
                          </w:p>
                        </w:txbxContent>
                      </wps:txbx>
                      <wps:bodyPr rot="0" vert="horz" wrap="square" lIns="0" tIns="36000" rIns="0" bIns="36000" anchor="b" anchorCtr="0">
                        <a:noAutofit/>
                      </wps:bodyPr>
                    </wps:wsp>
                  </a:graphicData>
                </a:graphic>
                <wp14:sizeRelV relativeFrom="margin">
                  <wp14:pctHeight>0</wp14:pctHeight>
                </wp14:sizeRelV>
              </wp:anchor>
            </w:drawing>
          </mc:Choice>
          <mc:Fallback>
            <w:pict>
              <v:shape w14:anchorId="04E3C589" id="_x0000_s1047" type="#_x0000_t202" style="position:absolute;left:0;text-align:left;margin-left:262.65pt;margin-top:3.4pt;width:247.85pt;height:43.1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" filled="f" stroked="f">
                <o:lock v:ext="edit" aspectratio="t"/>
                <v:textbox inset="0,1mm,0,1mm">
                  <w:txbxContent>
                    <w:p w14:paraId="3DCD18E7" w14:textId="7FCA5BA0" w:rsidR="002508F5" w:rsidRPr="00F473D9" w:rsidRDefault="002508F5" w:rsidP="00B020D1">
                      <w:pPr>
                        <w:pStyle w:val="RSCB06BHeadingSub-Section"/>
                        <w:spacing w:before="100" w:beforeAutospacing="1" w:line="240" w:lineRule="auto"/>
                        <w:jc w:val="both"/>
                        <w:rPr>
                          <w:rFonts w:ascii="Calibri Light" w:hAnsi="Calibri Light"/>
                          <w:b w:val="0"/>
                          <w:sz w:val="16"/>
                          <w:szCs w:val="16"/>
                        </w:rPr>
                      </w:pPr>
                      <w:r>
                        <w:rPr>
                          <w:sz w:val="16"/>
                          <w:szCs w:val="16"/>
                        </w:rPr>
                        <w:t xml:space="preserve">Figure 10a   </w:t>
                      </w:r>
                      <w:r>
                        <w:rPr>
                          <w:rFonts w:ascii="Calibri Light" w:hAnsi="Calibri Light"/>
                          <w:b w:val="0"/>
                          <w:sz w:val="16"/>
                          <w:szCs w:val="16"/>
                        </w:rPr>
                        <w:t>Histograms for vapour phase components of (</w:t>
                      </w:r>
                      <w:r>
                        <w:rPr>
                          <w:rFonts w:ascii="Calibri Light" w:hAnsi="Calibri Light"/>
                          <w:bCs/>
                          <w:sz w:val="16"/>
                          <w:szCs w:val="16"/>
                        </w:rPr>
                        <w:t>6</w:t>
                      </w:r>
                      <w:r>
                        <w:rPr>
                          <w:rFonts w:ascii="Calibri Light" w:hAnsi="Calibri Light"/>
                          <w:b w:val="0"/>
                          <w:sz w:val="16"/>
                          <w:szCs w:val="16"/>
                        </w:rPr>
                        <w:t>)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at T</w:t>
                      </w:r>
                      <w:r>
                        <w:rPr>
                          <w:rFonts w:ascii="Calibri Light" w:hAnsi="Calibri Light"/>
                          <w:b w:val="0"/>
                          <w:sz w:val="16"/>
                          <w:szCs w:val="16"/>
                          <w:vertAlign w:val="subscript"/>
                        </w:rPr>
                        <w:t>onset</w:t>
                      </w:r>
                      <w:r>
                        <w:rPr>
                          <w:rFonts w:ascii="Calibri Light" w:hAnsi="Calibri Light"/>
                          <w:b w:val="0"/>
                          <w:sz w:val="16"/>
                          <w:szCs w:val="16"/>
                        </w:rPr>
                        <w:t xml:space="preserve"> 368.6 </w:t>
                      </w:r>
                      <w:r>
                        <w:rPr>
                          <w:rFonts w:ascii="Calibri Light" w:hAnsi="Calibri Light" w:cs="Calibri Light"/>
                          <w:b w:val="0"/>
                          <w:sz w:val="16"/>
                          <w:szCs w:val="16"/>
                        </w:rPr>
                        <w:t>°</w:t>
                      </w:r>
                      <w:r>
                        <w:rPr>
                          <w:rFonts w:ascii="Calibri Light" w:hAnsi="Calibri Light"/>
                          <w:b w:val="0"/>
                          <w:sz w:val="16"/>
                          <w:szCs w:val="16"/>
                        </w:rPr>
                        <w:t>C (green) and (</w:t>
                      </w:r>
                      <w:r>
                        <w:rPr>
                          <w:rFonts w:ascii="Calibri Light" w:hAnsi="Calibri Light"/>
                          <w:bCs/>
                          <w:sz w:val="16"/>
                          <w:szCs w:val="16"/>
                        </w:rPr>
                        <w:t>5a</w:t>
                      </w:r>
                      <w:r>
                        <w:rPr>
                          <w:rFonts w:ascii="Calibri Light" w:hAnsi="Calibri Light"/>
                          <w:b w:val="0"/>
                          <w:sz w:val="16"/>
                          <w:szCs w:val="16"/>
                        </w:rPr>
                        <w:t>) [HC</w:t>
                      </w:r>
                      <w:r>
                        <w:rPr>
                          <w:rFonts w:ascii="Calibri Light" w:hAnsi="Calibri Light"/>
                          <w:b w:val="0"/>
                          <w:sz w:val="16"/>
                          <w:szCs w:val="16"/>
                          <w:vertAlign w:val="subscript"/>
                        </w:rPr>
                        <w:t>4</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at T</w:t>
                      </w:r>
                      <w:r>
                        <w:rPr>
                          <w:rFonts w:ascii="Calibri Light" w:hAnsi="Calibri Light"/>
                          <w:b w:val="0"/>
                          <w:sz w:val="16"/>
                          <w:szCs w:val="16"/>
                          <w:vertAlign w:val="subscript"/>
                        </w:rPr>
                        <w:t>onset</w:t>
                      </w:r>
                      <w:r>
                        <w:rPr>
                          <w:rFonts w:ascii="Calibri Light" w:hAnsi="Calibri Light"/>
                          <w:b w:val="0"/>
                          <w:sz w:val="16"/>
                          <w:szCs w:val="16"/>
                        </w:rPr>
                        <w:t xml:space="preserve"> 342.5 </w:t>
                      </w:r>
                      <w:r>
                        <w:rPr>
                          <w:rFonts w:ascii="Calibri Light" w:hAnsi="Calibri Light" w:cs="Calibri Light"/>
                          <w:b w:val="0"/>
                          <w:sz w:val="16"/>
                          <w:szCs w:val="16"/>
                        </w:rPr>
                        <w:t>°</w:t>
                      </w:r>
                      <w:r>
                        <w:rPr>
                          <w:rFonts w:ascii="Calibri Light" w:hAnsi="Calibri Light"/>
                          <w:b w:val="0"/>
                          <w:sz w:val="16"/>
                          <w:szCs w:val="16"/>
                        </w:rPr>
                        <w:t>C (orange) using DIP-MS in the positive mode.</w:t>
                      </w:r>
                    </w:p>
                    <w:p w14:paraId="00412E90" w14:textId="77777777" w:rsidR="002508F5" w:rsidRDefault="002508F5" w:rsidP="00B020D1">
                      <w:pPr>
                        <w:pStyle w:val="RSCF01FootnoteAuthorAddress"/>
                        <w:numPr>
                          <w:ilvl w:val="0"/>
                          <w:numId w:val="0"/>
                        </w:numPr>
                        <w:pBdr>
                          <w:top w:val="single" w:sz="12" w:space="0" w:color="A6A6A6" w:themeColor="background1" w:themeShade="A6"/>
                        </w:pBdr>
                      </w:pPr>
                    </w:p>
                    <w:p w14:paraId="5FA3F937" w14:textId="77777777" w:rsidR="002508F5" w:rsidRDefault="002508F5" w:rsidP="00B020D1">
                      <w:pPr>
                        <w:spacing w:line="240" w:lineRule="auto"/>
                      </w:pPr>
                    </w:p>
                  </w:txbxContent>
                </v:textbox>
                <w10:wrap anchorx="margin"/>
              </v:shape>
            </w:pict>
          </mc:Fallback>
        </mc:AlternateContent>
      </w:r>
    </w:p>
    <w:p w14:paraId="7851F12D" w14:textId="77777777" w:rsidR="00EB5CA7" w:rsidRDefault="00EB5CA7" w:rsidP="00C82D88">
      <w:pPr>
        <w:pStyle w:val="RSCB02ArticleText"/>
      </w:pPr>
    </w:p>
    <w:p w14:paraId="3EC28922" w14:textId="4CAF1CC5" w:rsidR="00365158" w:rsidRPr="00F52080" w:rsidRDefault="00365158" w:rsidP="00C82D88">
      <w:pPr>
        <w:pStyle w:val="RSCB02ArticleText"/>
      </w:pPr>
      <w:r>
        <w:lastRenderedPageBreak/>
        <w:t>Detection using the negative mode for [HC</w:t>
      </w:r>
      <w:r>
        <w:rPr>
          <w:vertAlign w:val="subscript"/>
        </w:rPr>
        <w:t>4</w:t>
      </w:r>
      <w:r>
        <w:t>im]</w:t>
      </w:r>
      <w:r>
        <w:rPr>
          <w:vertAlign w:val="superscript"/>
        </w:rPr>
        <w:t>+</w:t>
      </w:r>
      <w:r>
        <w:t xml:space="preserve"> has shown the presence of </w:t>
      </w:r>
      <w:r w:rsidR="00EB5CA7">
        <w:t>SO</w:t>
      </w:r>
      <w:r w:rsidR="00EB5CA7" w:rsidRPr="00EB5CA7">
        <w:rPr>
          <w:vertAlign w:val="subscript"/>
        </w:rPr>
        <w:t>2</w:t>
      </w:r>
      <w:r w:rsidR="00EB5CA7">
        <w:t>]</w:t>
      </w:r>
      <w:r w:rsidR="00EB5CA7">
        <w:rPr>
          <w:vertAlign w:val="superscript"/>
        </w:rPr>
        <w:t>-</w:t>
      </w:r>
      <w:r w:rsidR="00EB5CA7">
        <w:t xml:space="preserve">, </w:t>
      </w:r>
      <w:r>
        <w:t>[SO</w:t>
      </w:r>
      <w:r>
        <w:rPr>
          <w:vertAlign w:val="subscript"/>
        </w:rPr>
        <w:t>3</w:t>
      </w:r>
      <w:r>
        <w:t>]</w:t>
      </w:r>
      <w:r>
        <w:rPr>
          <w:vertAlign w:val="superscript"/>
        </w:rPr>
        <w:t>-</w:t>
      </w:r>
      <w:r>
        <w:t xml:space="preserve"> and [HSO</w:t>
      </w:r>
      <w:r>
        <w:rPr>
          <w:vertAlign w:val="subscript"/>
        </w:rPr>
        <w:t>4</w:t>
      </w:r>
      <w:r>
        <w:t>]</w:t>
      </w:r>
      <w:r>
        <w:rPr>
          <w:vertAlign w:val="superscript"/>
        </w:rPr>
        <w:t>-</w:t>
      </w:r>
      <w:r>
        <w:t>. It is interesting to see presence of the parent anion [HSO</w:t>
      </w:r>
      <w:r>
        <w:rPr>
          <w:vertAlign w:val="subscript"/>
        </w:rPr>
        <w:t>4</w:t>
      </w:r>
      <w:r>
        <w:t>]</w:t>
      </w:r>
      <w:r>
        <w:rPr>
          <w:vertAlign w:val="superscript"/>
        </w:rPr>
        <w:t>-</w:t>
      </w:r>
      <w:r>
        <w:t xml:space="preserve"> which suggests the IL under vacuum </w:t>
      </w:r>
      <w:r w:rsidR="008053FC">
        <w:t xml:space="preserve">may </w:t>
      </w:r>
      <w:r>
        <w:t xml:space="preserve">exist as an ion-pair. </w:t>
      </w:r>
      <w:r w:rsidR="008053FC">
        <w:t>For aprotic [C</w:t>
      </w:r>
      <w:r w:rsidR="008053FC">
        <w:rPr>
          <w:vertAlign w:val="subscript"/>
        </w:rPr>
        <w:t>2</w:t>
      </w:r>
      <w:r w:rsidR="008053FC">
        <w:t>C</w:t>
      </w:r>
      <w:r w:rsidR="008053FC">
        <w:rPr>
          <w:vertAlign w:val="subscript"/>
        </w:rPr>
        <w:t>1</w:t>
      </w:r>
      <w:r w:rsidR="008053FC">
        <w:t>im]</w:t>
      </w:r>
      <w:r w:rsidR="008053FC">
        <w:rPr>
          <w:vertAlign w:val="superscript"/>
        </w:rPr>
        <w:t>+</w:t>
      </w:r>
      <w:r w:rsidR="008053FC">
        <w:t xml:space="preserve">, </w:t>
      </w:r>
      <w:r>
        <w:t>[HSO</w:t>
      </w:r>
      <w:r>
        <w:rPr>
          <w:vertAlign w:val="subscript"/>
        </w:rPr>
        <w:t>4</w:t>
      </w:r>
      <w:r>
        <w:t>]</w:t>
      </w:r>
      <w:r>
        <w:rPr>
          <w:vertAlign w:val="superscript"/>
        </w:rPr>
        <w:t>-</w:t>
      </w:r>
      <w:r>
        <w:t xml:space="preserve"> is not observed suggesting the HSO</w:t>
      </w:r>
      <w:r>
        <w:rPr>
          <w:vertAlign w:val="subscript"/>
        </w:rPr>
        <w:t>4</w:t>
      </w:r>
      <w:r>
        <w:rPr>
          <w:vertAlign w:val="superscript"/>
        </w:rPr>
        <w:t>-</w:t>
      </w:r>
      <w:r>
        <w:t xml:space="preserve"> anion is more strongly bound to the cation, leading to its decomposition or formation of </w:t>
      </w:r>
      <w:r w:rsidR="008053FC">
        <w:t>H</w:t>
      </w:r>
      <w:r>
        <w:t>SO</w:t>
      </w:r>
      <w:r>
        <w:rPr>
          <w:vertAlign w:val="subscript"/>
        </w:rPr>
        <w:t>3</w:t>
      </w:r>
      <w:r>
        <w:rPr>
          <w:vertAlign w:val="superscript"/>
        </w:rPr>
        <w:t>-</w:t>
      </w:r>
      <w:r>
        <w:t xml:space="preserve"> based decomposition products proposed in fig. 10a.</w:t>
      </w:r>
      <w:r w:rsidR="008053FC">
        <w:t xml:space="preserve"> The proposed products suggest the </w:t>
      </w:r>
      <w:r w:rsidR="00F52080">
        <w:t xml:space="preserve">initial </w:t>
      </w:r>
      <w:r w:rsidR="008053FC">
        <w:t>formation of a carbene followed by addition of HSO</w:t>
      </w:r>
      <w:r w:rsidR="008053FC">
        <w:rPr>
          <w:vertAlign w:val="subscript"/>
        </w:rPr>
        <w:t>3</w:t>
      </w:r>
      <w:r w:rsidR="008053FC">
        <w:rPr>
          <w:vertAlign w:val="superscript"/>
        </w:rPr>
        <w:t>-</w:t>
      </w:r>
      <w:r w:rsidR="00F52080">
        <w:t xml:space="preserve"> on the C</w:t>
      </w:r>
      <w:r w:rsidR="00036A3E">
        <w:t>2</w:t>
      </w:r>
      <w:r w:rsidR="00F52080">
        <w:t xml:space="preserve"> position. Another proposed structure </w:t>
      </w:r>
      <w:r w:rsidR="006265F7">
        <w:t xml:space="preserve">in the positive mode </w:t>
      </w:r>
      <w:r w:rsidR="00F52080">
        <w:t>is ethyl hydrogen sulfate which forms after S</w:t>
      </w:r>
      <w:r w:rsidR="00F52080">
        <w:rPr>
          <w:vertAlign w:val="subscript"/>
        </w:rPr>
        <w:t>N</w:t>
      </w:r>
      <w:r w:rsidR="00F52080">
        <w:t xml:space="preserve">2 of the ethyl group </w:t>
      </w:r>
      <w:r w:rsidR="006265F7">
        <w:t>leaving</w:t>
      </w:r>
      <w:r w:rsidR="00F52080">
        <w:t xml:space="preserve"> [C</w:t>
      </w:r>
      <w:r w:rsidR="00F52080">
        <w:rPr>
          <w:vertAlign w:val="subscript"/>
        </w:rPr>
        <w:t>1</w:t>
      </w:r>
      <w:r w:rsidR="00F52080">
        <w:t>im]</w:t>
      </w:r>
      <w:r w:rsidR="00F52080">
        <w:rPr>
          <w:vertAlign w:val="superscript"/>
        </w:rPr>
        <w:t>+</w:t>
      </w:r>
      <w:r w:rsidR="00F52080">
        <w:t xml:space="preserve">. </w:t>
      </w:r>
      <w:r w:rsidR="006265F7">
        <w:t>As there is also a</w:t>
      </w:r>
      <w:r w:rsidR="00F52080">
        <w:t xml:space="preserve"> peak observed </w:t>
      </w:r>
      <w:r w:rsidR="006265F7">
        <w:t>for</w:t>
      </w:r>
      <w:r w:rsidR="00F52080">
        <w:t xml:space="preserve"> [C</w:t>
      </w:r>
      <w:r w:rsidR="00F52080">
        <w:rPr>
          <w:vertAlign w:val="subscript"/>
        </w:rPr>
        <w:t>2</w:t>
      </w:r>
      <w:r w:rsidR="00F52080">
        <w:t>im]</w:t>
      </w:r>
      <w:r w:rsidR="00F52080">
        <w:rPr>
          <w:vertAlign w:val="superscript"/>
        </w:rPr>
        <w:t>+</w:t>
      </w:r>
      <w:r w:rsidR="006265F7">
        <w:t>,</w:t>
      </w:r>
      <w:r w:rsidR="00F52080">
        <w:t xml:space="preserve"> </w:t>
      </w:r>
      <w:r w:rsidR="00B73465">
        <w:t>an expected corresponding peak for methyl hydrogen sulfate was observed however, the intensity for this was incredibly low (&lt; 0.5 x 10</w:t>
      </w:r>
      <w:r w:rsidR="00B73465">
        <w:rPr>
          <w:vertAlign w:val="superscript"/>
        </w:rPr>
        <w:t>-6</w:t>
      </w:r>
      <w:r w:rsidR="00B73465">
        <w:t xml:space="preserve">).   </w:t>
      </w:r>
      <w:r w:rsidR="004F2708">
        <w:t xml:space="preserve"> </w:t>
      </w:r>
    </w:p>
    <w:p w14:paraId="3AFABE5D" w14:textId="4AC20D31" w:rsidR="00F24252" w:rsidRDefault="00036A3E" w:rsidP="00977329">
      <w:pPr>
        <w:pStyle w:val="RSCB02ArticleText"/>
        <w:spacing w:after="80"/>
      </w:pPr>
      <w:r w:rsidRPr="00EC2E4F">
        <w:rPr>
          <w:noProof/>
        </w:rPr>
        <w:drawing>
          <wp:anchor distT="0" distB="0" distL="114300" distR="114300" simplePos="0" relativeHeight="251710464" behindDoc="0" locked="0" layoutInCell="1" allowOverlap="1" wp14:anchorId="3375FE98" wp14:editId="25A6CA63">
            <wp:simplePos x="0" y="0"/>
            <wp:positionH relativeFrom="column">
              <wp:posOffset>1905</wp:posOffset>
            </wp:positionH>
            <wp:positionV relativeFrom="paragraph">
              <wp:posOffset>20843</wp:posOffset>
            </wp:positionV>
            <wp:extent cx="3075305" cy="2819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rotWithShape="1">
                    <a:blip r:embed="rId37">
                      <a:extLst>
                        <a:ext uri="{28A0092B-C50C-407E-A947-70E740481C1C}">
                          <a14:useLocalDpi xmlns:a14="http://schemas.microsoft.com/office/drawing/2010/main" val="0"/>
                        </a:ext>
                      </a:extLst>
                    </a:blip>
                    <a:srcRect l="8719" r="11906" b="4999"/>
                    <a:stretch/>
                  </pic:blipFill>
                  <pic:spPr bwMode="auto">
                    <a:xfrm>
                      <a:off x="0" y="0"/>
                      <a:ext cx="3075305"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17F276" w14:textId="7DBD6FDB" w:rsidR="00EC2E4F" w:rsidRDefault="00EC2E4F" w:rsidP="00977329">
      <w:pPr>
        <w:pStyle w:val="RSCB02ArticleText"/>
        <w:spacing w:after="80"/>
      </w:pPr>
    </w:p>
    <w:p w14:paraId="67792057" w14:textId="2CDA8625" w:rsidR="00EC2E4F" w:rsidRDefault="00EC2E4F" w:rsidP="00977329">
      <w:pPr>
        <w:pStyle w:val="RSCB02ArticleText"/>
        <w:spacing w:after="80"/>
      </w:pPr>
    </w:p>
    <w:p w14:paraId="5658F96E" w14:textId="2E65CF72" w:rsidR="00EC2E4F" w:rsidRDefault="00EC2E4F" w:rsidP="00977329">
      <w:pPr>
        <w:pStyle w:val="RSCB02ArticleText"/>
        <w:spacing w:after="80"/>
      </w:pPr>
    </w:p>
    <w:p w14:paraId="12D42421" w14:textId="6F7AC60D" w:rsidR="00EC2E4F" w:rsidRDefault="00EC2E4F" w:rsidP="00977329">
      <w:pPr>
        <w:pStyle w:val="RSCB02ArticleText"/>
        <w:spacing w:after="80"/>
      </w:pPr>
    </w:p>
    <w:p w14:paraId="540CC62D" w14:textId="53AD2E0E" w:rsidR="00EC2E4F" w:rsidRDefault="00EC2E4F" w:rsidP="00977329">
      <w:pPr>
        <w:pStyle w:val="RSCB02ArticleText"/>
        <w:spacing w:after="80"/>
      </w:pPr>
    </w:p>
    <w:p w14:paraId="35CCB151" w14:textId="08BB4F4A" w:rsidR="00036A3E" w:rsidRDefault="00036A3E" w:rsidP="00977329">
      <w:pPr>
        <w:pStyle w:val="RSCB02ArticleText"/>
        <w:spacing w:after="80"/>
      </w:pPr>
    </w:p>
    <w:p w14:paraId="14DD7BB7" w14:textId="61DB70AF" w:rsidR="00036A3E" w:rsidRDefault="00036A3E" w:rsidP="00977329">
      <w:pPr>
        <w:pStyle w:val="RSCB02ArticleText"/>
        <w:spacing w:after="80"/>
      </w:pPr>
    </w:p>
    <w:p w14:paraId="16DFCC84" w14:textId="22B5A9F0" w:rsidR="00036A3E" w:rsidRDefault="00036A3E" w:rsidP="00977329">
      <w:pPr>
        <w:pStyle w:val="RSCB02ArticleText"/>
        <w:spacing w:after="80"/>
      </w:pPr>
    </w:p>
    <w:p w14:paraId="2E4528B1" w14:textId="2E36D33C" w:rsidR="00036A3E" w:rsidRDefault="00036A3E" w:rsidP="00977329">
      <w:pPr>
        <w:pStyle w:val="RSCB02ArticleText"/>
        <w:spacing w:after="80"/>
      </w:pPr>
    </w:p>
    <w:p w14:paraId="085282D6" w14:textId="3DCE66F0" w:rsidR="00036A3E" w:rsidRDefault="00036A3E" w:rsidP="00977329">
      <w:pPr>
        <w:pStyle w:val="RSCB02ArticleText"/>
        <w:spacing w:after="80"/>
      </w:pPr>
    </w:p>
    <w:p w14:paraId="101C7BBC" w14:textId="35D0F7C5" w:rsidR="00036A3E" w:rsidRDefault="00036A3E" w:rsidP="00977329">
      <w:pPr>
        <w:pStyle w:val="RSCB02ArticleText"/>
        <w:spacing w:after="80"/>
      </w:pPr>
    </w:p>
    <w:p w14:paraId="7DB0636F" w14:textId="4C2F77B7" w:rsidR="00036A3E" w:rsidRDefault="00036A3E" w:rsidP="00977329">
      <w:pPr>
        <w:pStyle w:val="RSCB02ArticleText"/>
        <w:spacing w:after="80"/>
      </w:pPr>
    </w:p>
    <w:p w14:paraId="1DFEDEF7" w14:textId="51B5762D" w:rsidR="00036A3E" w:rsidRDefault="00036A3E" w:rsidP="00977329">
      <w:pPr>
        <w:pStyle w:val="RSCB02ArticleText"/>
        <w:spacing w:after="80"/>
      </w:pPr>
      <w:r w:rsidRPr="00EC2E4F">
        <w:rPr>
          <w:noProof/>
        </w:rPr>
        <w:drawing>
          <wp:anchor distT="0" distB="0" distL="114300" distR="114300" simplePos="0" relativeHeight="251711488" behindDoc="0" locked="0" layoutInCell="1" allowOverlap="1" wp14:anchorId="42AFEE8F" wp14:editId="03797FB1">
            <wp:simplePos x="0" y="0"/>
            <wp:positionH relativeFrom="margin">
              <wp:posOffset>1270</wp:posOffset>
            </wp:positionH>
            <wp:positionV relativeFrom="paragraph">
              <wp:posOffset>167117</wp:posOffset>
            </wp:positionV>
            <wp:extent cx="3124200" cy="2840990"/>
            <wp:effectExtent l="0" t="0" r="0" b="381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38">
                      <a:extLst>
                        <a:ext uri="{28A0092B-C50C-407E-A947-70E740481C1C}">
                          <a14:useLocalDpi xmlns:a14="http://schemas.microsoft.com/office/drawing/2010/main" val="0"/>
                        </a:ext>
                      </a:extLst>
                    </a:blip>
                    <a:srcRect l="9020" r="11305" b="5391"/>
                    <a:stretch/>
                  </pic:blipFill>
                  <pic:spPr bwMode="auto">
                    <a:xfrm>
                      <a:off x="0" y="0"/>
                      <a:ext cx="3124200" cy="2840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2E944" w14:textId="7087DEEE" w:rsidR="00036A3E" w:rsidRDefault="00036A3E" w:rsidP="00977329">
      <w:pPr>
        <w:pStyle w:val="RSCB02ArticleText"/>
        <w:spacing w:after="80"/>
      </w:pPr>
    </w:p>
    <w:p w14:paraId="6E3F6BF9" w14:textId="121E30DC" w:rsidR="00036A3E" w:rsidRDefault="00036A3E" w:rsidP="00977329">
      <w:pPr>
        <w:pStyle w:val="RSCB02ArticleText"/>
        <w:spacing w:after="80"/>
      </w:pPr>
    </w:p>
    <w:p w14:paraId="2B453613" w14:textId="1152AE6B" w:rsidR="00036A3E" w:rsidRDefault="00036A3E" w:rsidP="00977329">
      <w:pPr>
        <w:pStyle w:val="RSCB02ArticleText"/>
        <w:spacing w:after="80"/>
      </w:pPr>
    </w:p>
    <w:p w14:paraId="29313656" w14:textId="2375E70A" w:rsidR="00036A3E" w:rsidRDefault="00036A3E" w:rsidP="00977329">
      <w:pPr>
        <w:pStyle w:val="RSCB02ArticleText"/>
        <w:spacing w:after="80"/>
      </w:pPr>
    </w:p>
    <w:p w14:paraId="10A89934" w14:textId="6B0D070D" w:rsidR="00036A3E" w:rsidRDefault="00036A3E" w:rsidP="00977329">
      <w:pPr>
        <w:pStyle w:val="RSCB02ArticleText"/>
        <w:spacing w:after="80"/>
      </w:pPr>
    </w:p>
    <w:p w14:paraId="309E6E6F" w14:textId="48FF655A" w:rsidR="00036A3E" w:rsidRDefault="00036A3E" w:rsidP="00977329">
      <w:pPr>
        <w:pStyle w:val="RSCB02ArticleText"/>
        <w:spacing w:after="80"/>
      </w:pPr>
    </w:p>
    <w:p w14:paraId="08DFFD0C" w14:textId="1F43BD75" w:rsidR="00036A3E" w:rsidRDefault="00036A3E" w:rsidP="00977329">
      <w:pPr>
        <w:pStyle w:val="RSCB02ArticleText"/>
        <w:spacing w:after="80"/>
      </w:pPr>
    </w:p>
    <w:p w14:paraId="30FFB3C0" w14:textId="503E18D8" w:rsidR="00036A3E" w:rsidRDefault="00036A3E" w:rsidP="00977329">
      <w:pPr>
        <w:pStyle w:val="RSCB02ArticleText"/>
        <w:spacing w:after="80"/>
      </w:pPr>
    </w:p>
    <w:p w14:paraId="6FECCCE2" w14:textId="0DB64A99" w:rsidR="00036A3E" w:rsidRDefault="00036A3E" w:rsidP="00977329">
      <w:pPr>
        <w:pStyle w:val="RSCB02ArticleText"/>
        <w:spacing w:after="80"/>
      </w:pPr>
    </w:p>
    <w:p w14:paraId="56A6FF26" w14:textId="7AF99790" w:rsidR="00036A3E" w:rsidRDefault="00036A3E" w:rsidP="00977329">
      <w:pPr>
        <w:pStyle w:val="RSCB02ArticleText"/>
        <w:spacing w:after="80"/>
      </w:pPr>
    </w:p>
    <w:p w14:paraId="48AB41AB" w14:textId="03D36CDE" w:rsidR="00036A3E" w:rsidRDefault="00036A3E" w:rsidP="00977329">
      <w:pPr>
        <w:pStyle w:val="RSCB02ArticleText"/>
        <w:spacing w:after="80"/>
      </w:pPr>
    </w:p>
    <w:p w14:paraId="2D326EE8" w14:textId="7F431EED" w:rsidR="00036A3E" w:rsidRDefault="00036A3E" w:rsidP="00977329">
      <w:pPr>
        <w:pStyle w:val="RSCB02ArticleText"/>
        <w:spacing w:after="80"/>
      </w:pPr>
    </w:p>
    <w:p w14:paraId="07A82B28" w14:textId="599EE9B9" w:rsidR="00036A3E" w:rsidRDefault="00036A3E" w:rsidP="00977329">
      <w:pPr>
        <w:pStyle w:val="RSCB02ArticleText"/>
        <w:spacing w:after="80"/>
      </w:pPr>
    </w:p>
    <w:p w14:paraId="7FA734BA" w14:textId="54386B2B" w:rsidR="00EC2E4F" w:rsidRDefault="00036A3E" w:rsidP="00977329">
      <w:pPr>
        <w:pStyle w:val="RSCB02ArticleText"/>
        <w:spacing w:after="80"/>
      </w:pPr>
      <w:r w:rsidRPr="00EC2E4F">
        <w:rPr>
          <w:noProof/>
        </w:rPr>
        <mc:AlternateContent>
          <mc:Choice Requires="wps">
            <w:drawing>
              <wp:anchor distT="0" distB="0" distL="114300" distR="114300" simplePos="0" relativeHeight="251712512" behindDoc="0" locked="0" layoutInCell="1" allowOverlap="1" wp14:anchorId="5D5447D0" wp14:editId="103F6D75">
                <wp:simplePos x="0" y="0"/>
                <wp:positionH relativeFrom="column">
                  <wp:posOffset>1905</wp:posOffset>
                </wp:positionH>
                <wp:positionV relativeFrom="paragraph">
                  <wp:posOffset>178958</wp:posOffset>
                </wp:positionV>
                <wp:extent cx="3147695" cy="544195"/>
                <wp:effectExtent l="0" t="0" r="1905" b="0"/>
                <wp:wrapNone/>
                <wp:docPr id="298"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47695" cy="544195"/>
                        </a:xfrm>
                        <a:prstGeom prst="rect">
                          <a:avLst/>
                        </a:prstGeom>
                        <a:noFill/>
                        <a:ln w="9525">
                          <a:noFill/>
                          <a:miter lim="800000"/>
                          <a:headEnd/>
                          <a:tailEnd/>
                        </a:ln>
                      </wps:spPr>
                      <wps:txbx>
                        <w:txbxContent>
                          <w:p w14:paraId="63E14BD2" w14:textId="2C11897C" w:rsidR="002508F5" w:rsidRPr="00F473D9" w:rsidRDefault="002508F5" w:rsidP="00EC2E4F">
                            <w:pPr>
                              <w:pStyle w:val="RSCB06BHeadingSub-Section"/>
                              <w:spacing w:before="100" w:beforeAutospacing="1" w:line="240" w:lineRule="auto"/>
                              <w:jc w:val="both"/>
                              <w:rPr>
                                <w:rFonts w:ascii="Calibri Light" w:hAnsi="Calibri Light"/>
                                <w:b w:val="0"/>
                                <w:sz w:val="16"/>
                                <w:szCs w:val="16"/>
                              </w:rPr>
                            </w:pPr>
                            <w:r>
                              <w:rPr>
                                <w:sz w:val="16"/>
                                <w:szCs w:val="16"/>
                              </w:rPr>
                              <w:t xml:space="preserve">Figure 10b   </w:t>
                            </w:r>
                            <w:r>
                              <w:rPr>
                                <w:rFonts w:ascii="Calibri Light" w:hAnsi="Calibri Light"/>
                                <w:b w:val="0"/>
                                <w:sz w:val="16"/>
                                <w:szCs w:val="16"/>
                              </w:rPr>
                              <w:t>Histograms for vapour phase components of (</w:t>
                            </w:r>
                            <w:r>
                              <w:rPr>
                                <w:rFonts w:ascii="Calibri Light" w:hAnsi="Calibri Light"/>
                                <w:bCs/>
                                <w:sz w:val="16"/>
                                <w:szCs w:val="16"/>
                              </w:rPr>
                              <w:t>6</w:t>
                            </w:r>
                            <w:r>
                              <w:rPr>
                                <w:rFonts w:ascii="Calibri Light" w:hAnsi="Calibri Light"/>
                                <w:b w:val="0"/>
                                <w:sz w:val="16"/>
                                <w:szCs w:val="16"/>
                              </w:rPr>
                              <w:t>)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at T</w:t>
                            </w:r>
                            <w:r>
                              <w:rPr>
                                <w:rFonts w:ascii="Calibri Light" w:hAnsi="Calibri Light"/>
                                <w:b w:val="0"/>
                                <w:sz w:val="16"/>
                                <w:szCs w:val="16"/>
                                <w:vertAlign w:val="subscript"/>
                              </w:rPr>
                              <w:t>onset</w:t>
                            </w:r>
                            <w:r>
                              <w:rPr>
                                <w:rFonts w:ascii="Calibri Light" w:hAnsi="Calibri Light"/>
                                <w:b w:val="0"/>
                                <w:sz w:val="16"/>
                                <w:szCs w:val="16"/>
                              </w:rPr>
                              <w:t xml:space="preserve"> 368.6 </w:t>
                            </w:r>
                            <w:r>
                              <w:rPr>
                                <w:rFonts w:ascii="Calibri Light" w:hAnsi="Calibri Light" w:cs="Calibri Light"/>
                                <w:b w:val="0"/>
                                <w:sz w:val="16"/>
                                <w:szCs w:val="16"/>
                              </w:rPr>
                              <w:t>°</w:t>
                            </w:r>
                            <w:r>
                              <w:rPr>
                                <w:rFonts w:ascii="Calibri Light" w:hAnsi="Calibri Light"/>
                                <w:b w:val="0"/>
                                <w:sz w:val="16"/>
                                <w:szCs w:val="16"/>
                              </w:rPr>
                              <w:t>C (green) and (</w:t>
                            </w:r>
                            <w:r>
                              <w:rPr>
                                <w:rFonts w:ascii="Calibri Light" w:hAnsi="Calibri Light"/>
                                <w:bCs/>
                                <w:sz w:val="16"/>
                                <w:szCs w:val="16"/>
                              </w:rPr>
                              <w:t>5a</w:t>
                            </w:r>
                            <w:r>
                              <w:rPr>
                                <w:rFonts w:ascii="Calibri Light" w:hAnsi="Calibri Light"/>
                                <w:b w:val="0"/>
                                <w:sz w:val="16"/>
                                <w:szCs w:val="16"/>
                              </w:rPr>
                              <w:t>) [HC</w:t>
                            </w:r>
                            <w:r>
                              <w:rPr>
                                <w:rFonts w:ascii="Calibri Light" w:hAnsi="Calibri Light"/>
                                <w:b w:val="0"/>
                                <w:sz w:val="16"/>
                                <w:szCs w:val="16"/>
                                <w:vertAlign w:val="subscript"/>
                              </w:rPr>
                              <w:t>4</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at T</w:t>
                            </w:r>
                            <w:r>
                              <w:rPr>
                                <w:rFonts w:ascii="Calibri Light" w:hAnsi="Calibri Light"/>
                                <w:b w:val="0"/>
                                <w:sz w:val="16"/>
                                <w:szCs w:val="16"/>
                                <w:vertAlign w:val="subscript"/>
                              </w:rPr>
                              <w:t>onset</w:t>
                            </w:r>
                            <w:r>
                              <w:rPr>
                                <w:rFonts w:ascii="Calibri Light" w:hAnsi="Calibri Light"/>
                                <w:b w:val="0"/>
                                <w:sz w:val="16"/>
                                <w:szCs w:val="16"/>
                              </w:rPr>
                              <w:t xml:space="preserve"> 342.5 </w:t>
                            </w:r>
                            <w:r>
                              <w:rPr>
                                <w:rFonts w:ascii="Calibri Light" w:hAnsi="Calibri Light" w:cs="Calibri Light"/>
                                <w:b w:val="0"/>
                                <w:sz w:val="16"/>
                                <w:szCs w:val="16"/>
                              </w:rPr>
                              <w:t>°</w:t>
                            </w:r>
                            <w:r>
                              <w:rPr>
                                <w:rFonts w:ascii="Calibri Light" w:hAnsi="Calibri Light"/>
                                <w:b w:val="0"/>
                                <w:sz w:val="16"/>
                                <w:szCs w:val="16"/>
                              </w:rPr>
                              <w:t xml:space="preserve">C (orange) using DIP-MS in the negative mode. </w:t>
                            </w:r>
                          </w:p>
                          <w:p w14:paraId="5526AAC1" w14:textId="77777777" w:rsidR="002508F5" w:rsidRDefault="002508F5" w:rsidP="00EC2E4F">
                            <w:pPr>
                              <w:pStyle w:val="RSCF01FootnoteAuthorAddress"/>
                              <w:numPr>
                                <w:ilvl w:val="0"/>
                                <w:numId w:val="0"/>
                              </w:numPr>
                              <w:pBdr>
                                <w:top w:val="single" w:sz="12" w:space="0" w:color="A6A6A6" w:themeColor="background1" w:themeShade="A6"/>
                              </w:pBdr>
                            </w:pPr>
                          </w:p>
                          <w:p w14:paraId="4771846E" w14:textId="77777777" w:rsidR="002508F5" w:rsidRDefault="002508F5" w:rsidP="00EC2E4F">
                            <w:pPr>
                              <w:spacing w:line="240" w:lineRule="auto"/>
                            </w:pPr>
                          </w:p>
                        </w:txbxContent>
                      </wps:txbx>
                      <wps:bodyPr rot="0" vert="horz" wrap="square" lIns="0" tIns="36000" rIns="0" bIns="36000" anchor="b" anchorCtr="0">
                        <a:noAutofit/>
                      </wps:bodyPr>
                    </wps:wsp>
                  </a:graphicData>
                </a:graphic>
                <wp14:sizeRelV relativeFrom="margin">
                  <wp14:pctHeight>0</wp14:pctHeight>
                </wp14:sizeRelV>
              </wp:anchor>
            </w:drawing>
          </mc:Choice>
          <mc:Fallback>
            <w:pict>
              <v:shape w14:anchorId="5D5447D0" id="_x0000_s1048" type="#_x0000_t202" style="position:absolute;left:0;text-align:left;margin-left:.15pt;margin-top:14.1pt;width:247.85pt;height:42.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" filled="f" stroked="f">
                <o:lock v:ext="edit" aspectratio="t"/>
                <v:textbox inset="0,1mm,0,1mm">
                  <w:txbxContent>
                    <w:p w14:paraId="63E14BD2" w14:textId="2C11897C" w:rsidR="002508F5" w:rsidRPr="00F473D9" w:rsidRDefault="002508F5" w:rsidP="00EC2E4F">
                      <w:pPr>
                        <w:pStyle w:val="RSCB06BHeadingSub-Section"/>
                        <w:spacing w:before="100" w:beforeAutospacing="1" w:line="240" w:lineRule="auto"/>
                        <w:jc w:val="both"/>
                        <w:rPr>
                          <w:rFonts w:ascii="Calibri Light" w:hAnsi="Calibri Light"/>
                          <w:b w:val="0"/>
                          <w:sz w:val="16"/>
                          <w:szCs w:val="16"/>
                        </w:rPr>
                      </w:pPr>
                      <w:r>
                        <w:rPr>
                          <w:sz w:val="16"/>
                          <w:szCs w:val="16"/>
                        </w:rPr>
                        <w:t xml:space="preserve">Figure 10b   </w:t>
                      </w:r>
                      <w:r>
                        <w:rPr>
                          <w:rFonts w:ascii="Calibri Light" w:hAnsi="Calibri Light"/>
                          <w:b w:val="0"/>
                          <w:sz w:val="16"/>
                          <w:szCs w:val="16"/>
                        </w:rPr>
                        <w:t>Histograms for vapour phase components of (</w:t>
                      </w:r>
                      <w:r>
                        <w:rPr>
                          <w:rFonts w:ascii="Calibri Light" w:hAnsi="Calibri Light"/>
                          <w:bCs/>
                          <w:sz w:val="16"/>
                          <w:szCs w:val="16"/>
                        </w:rPr>
                        <w:t>6</w:t>
                      </w:r>
                      <w:r>
                        <w:rPr>
                          <w:rFonts w:ascii="Calibri Light" w:hAnsi="Calibri Light"/>
                          <w:b w:val="0"/>
                          <w:sz w:val="16"/>
                          <w:szCs w:val="16"/>
                        </w:rPr>
                        <w:t>)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at T</w:t>
                      </w:r>
                      <w:r>
                        <w:rPr>
                          <w:rFonts w:ascii="Calibri Light" w:hAnsi="Calibri Light"/>
                          <w:b w:val="0"/>
                          <w:sz w:val="16"/>
                          <w:szCs w:val="16"/>
                          <w:vertAlign w:val="subscript"/>
                        </w:rPr>
                        <w:t>onset</w:t>
                      </w:r>
                      <w:r>
                        <w:rPr>
                          <w:rFonts w:ascii="Calibri Light" w:hAnsi="Calibri Light"/>
                          <w:b w:val="0"/>
                          <w:sz w:val="16"/>
                          <w:szCs w:val="16"/>
                        </w:rPr>
                        <w:t xml:space="preserve"> 368.6 </w:t>
                      </w:r>
                      <w:r>
                        <w:rPr>
                          <w:rFonts w:ascii="Calibri Light" w:hAnsi="Calibri Light" w:cs="Calibri Light"/>
                          <w:b w:val="0"/>
                          <w:sz w:val="16"/>
                          <w:szCs w:val="16"/>
                        </w:rPr>
                        <w:t>°</w:t>
                      </w:r>
                      <w:r>
                        <w:rPr>
                          <w:rFonts w:ascii="Calibri Light" w:hAnsi="Calibri Light"/>
                          <w:b w:val="0"/>
                          <w:sz w:val="16"/>
                          <w:szCs w:val="16"/>
                        </w:rPr>
                        <w:t>C (green) and (</w:t>
                      </w:r>
                      <w:r>
                        <w:rPr>
                          <w:rFonts w:ascii="Calibri Light" w:hAnsi="Calibri Light"/>
                          <w:bCs/>
                          <w:sz w:val="16"/>
                          <w:szCs w:val="16"/>
                        </w:rPr>
                        <w:t>5a</w:t>
                      </w:r>
                      <w:r>
                        <w:rPr>
                          <w:rFonts w:ascii="Calibri Light" w:hAnsi="Calibri Light"/>
                          <w:b w:val="0"/>
                          <w:sz w:val="16"/>
                          <w:szCs w:val="16"/>
                        </w:rPr>
                        <w:t>) [HC</w:t>
                      </w:r>
                      <w:r>
                        <w:rPr>
                          <w:rFonts w:ascii="Calibri Light" w:hAnsi="Calibri Light"/>
                          <w:b w:val="0"/>
                          <w:sz w:val="16"/>
                          <w:szCs w:val="16"/>
                          <w:vertAlign w:val="subscript"/>
                        </w:rPr>
                        <w:t>4</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at T</w:t>
                      </w:r>
                      <w:r>
                        <w:rPr>
                          <w:rFonts w:ascii="Calibri Light" w:hAnsi="Calibri Light"/>
                          <w:b w:val="0"/>
                          <w:sz w:val="16"/>
                          <w:szCs w:val="16"/>
                          <w:vertAlign w:val="subscript"/>
                        </w:rPr>
                        <w:t>onset</w:t>
                      </w:r>
                      <w:r>
                        <w:rPr>
                          <w:rFonts w:ascii="Calibri Light" w:hAnsi="Calibri Light"/>
                          <w:b w:val="0"/>
                          <w:sz w:val="16"/>
                          <w:szCs w:val="16"/>
                        </w:rPr>
                        <w:t xml:space="preserve"> 342.5 </w:t>
                      </w:r>
                      <w:r>
                        <w:rPr>
                          <w:rFonts w:ascii="Calibri Light" w:hAnsi="Calibri Light" w:cs="Calibri Light"/>
                          <w:b w:val="0"/>
                          <w:sz w:val="16"/>
                          <w:szCs w:val="16"/>
                        </w:rPr>
                        <w:t>°</w:t>
                      </w:r>
                      <w:r>
                        <w:rPr>
                          <w:rFonts w:ascii="Calibri Light" w:hAnsi="Calibri Light"/>
                          <w:b w:val="0"/>
                          <w:sz w:val="16"/>
                          <w:szCs w:val="16"/>
                        </w:rPr>
                        <w:t xml:space="preserve">C (orange) using DIP-MS in the negative mode. </w:t>
                      </w:r>
                    </w:p>
                    <w:p w14:paraId="5526AAC1" w14:textId="77777777" w:rsidR="002508F5" w:rsidRDefault="002508F5" w:rsidP="00EC2E4F">
                      <w:pPr>
                        <w:pStyle w:val="RSCF01FootnoteAuthorAddress"/>
                        <w:numPr>
                          <w:ilvl w:val="0"/>
                          <w:numId w:val="0"/>
                        </w:numPr>
                        <w:pBdr>
                          <w:top w:val="single" w:sz="12" w:space="0" w:color="A6A6A6" w:themeColor="background1" w:themeShade="A6"/>
                        </w:pBdr>
                      </w:pPr>
                    </w:p>
                    <w:p w14:paraId="4771846E" w14:textId="77777777" w:rsidR="002508F5" w:rsidRDefault="002508F5" w:rsidP="00EC2E4F">
                      <w:pPr>
                        <w:spacing w:line="240" w:lineRule="auto"/>
                      </w:pPr>
                    </w:p>
                  </w:txbxContent>
                </v:textbox>
              </v:shape>
            </w:pict>
          </mc:Fallback>
        </mc:AlternateContent>
      </w:r>
    </w:p>
    <w:p w14:paraId="01C394F0" w14:textId="3787936F" w:rsidR="00EC2E4F" w:rsidRDefault="00EC2E4F" w:rsidP="00977329">
      <w:pPr>
        <w:pStyle w:val="RSCB02ArticleText"/>
        <w:spacing w:after="80"/>
      </w:pPr>
    </w:p>
    <w:p w14:paraId="6A1987F4" w14:textId="062AE486" w:rsidR="00EC2E4F" w:rsidRDefault="00EC2E4F" w:rsidP="00977329">
      <w:pPr>
        <w:pStyle w:val="RSCB02ArticleText"/>
        <w:spacing w:after="80"/>
      </w:pPr>
    </w:p>
    <w:p w14:paraId="7FCC831C" w14:textId="77777777" w:rsidR="00036A3E" w:rsidRDefault="00036A3E" w:rsidP="00977329">
      <w:pPr>
        <w:pStyle w:val="RSCB02ArticleText"/>
        <w:spacing w:after="80"/>
        <w:rPr>
          <w:bCs/>
        </w:rPr>
      </w:pPr>
    </w:p>
    <w:p w14:paraId="33F7652A" w14:textId="2058D3C4" w:rsidR="00EC2E4F" w:rsidRPr="00036A3E" w:rsidRDefault="00036A3E" w:rsidP="00977329">
      <w:pPr>
        <w:pStyle w:val="RSCB02ArticleText"/>
        <w:spacing w:after="80"/>
        <w:rPr>
          <w:bCs/>
        </w:rPr>
      </w:pPr>
      <w:r w:rsidRPr="00036A3E">
        <w:rPr>
          <w:bCs/>
        </w:rPr>
        <w:t>We also wanted to investigate the decomposition in a closed system in the liquid phase (as opposed in an open system with where decomposition products are removed by vacuum or a gas stream. So far, only [C</w:t>
      </w:r>
      <w:r w:rsidRPr="00036A3E">
        <w:rPr>
          <w:bCs/>
          <w:vertAlign w:val="subscript"/>
        </w:rPr>
        <w:t>2</w:t>
      </w:r>
      <w:r w:rsidRPr="00036A3E">
        <w:rPr>
          <w:bCs/>
        </w:rPr>
        <w:t>C</w:t>
      </w:r>
      <w:r w:rsidRPr="00036A3E">
        <w:rPr>
          <w:bCs/>
          <w:vertAlign w:val="subscript"/>
        </w:rPr>
        <w:t>1</w:t>
      </w:r>
      <w:r w:rsidRPr="00036A3E">
        <w:rPr>
          <w:bCs/>
        </w:rPr>
        <w:t xml:space="preserve">im][OAc] has been investigated, whereby the IL was heated to 180 °C for 0, 1, 24 and 48 h. The product was collected and analysed using </w:t>
      </w:r>
      <w:r w:rsidRPr="00036A3E">
        <w:rPr>
          <w:bCs/>
          <w:vertAlign w:val="superscript"/>
        </w:rPr>
        <w:t>1</w:t>
      </w:r>
      <w:r w:rsidRPr="00036A3E">
        <w:rPr>
          <w:bCs/>
        </w:rPr>
        <w:t>H NMR spectroscopy. Figure 11a.  shows the signals of the C4 and C5 protons on the imidazolium ring</w:t>
      </w:r>
      <w:r>
        <w:rPr>
          <w:bCs/>
        </w:rPr>
        <w:t xml:space="preserve"> </w:t>
      </w:r>
      <w:r w:rsidRPr="00036A3E">
        <w:rPr>
          <w:bCs/>
        </w:rPr>
        <w:t>which shows up in the region 7.85 – 7.90 ppm. After heating the IL at 180 °C for 1 h, new peak</w:t>
      </w:r>
      <w:r>
        <w:rPr>
          <w:bCs/>
        </w:rPr>
        <w:t>s</w:t>
      </w:r>
      <w:r w:rsidRPr="00036A3E">
        <w:rPr>
          <w:b/>
        </w:rPr>
        <w:t xml:space="preserve"> </w:t>
      </w:r>
      <w:r w:rsidRPr="00036A3E">
        <w:rPr>
          <w:bCs/>
        </w:rPr>
        <w:t>were present, including one within the aromatic region at 7.63 – 7.69 ppm. The upfield shift suggests the formation of a dealkylated decomposition product. The formation of this product relative to undecomposed imidazolium can be calculated using the integral of each peak which ha</w:t>
      </w:r>
      <w:r>
        <w:rPr>
          <w:bCs/>
        </w:rPr>
        <w:t>s</w:t>
      </w:r>
      <w:r w:rsidRPr="00036A3E">
        <w:rPr>
          <w:bCs/>
        </w:rPr>
        <w:t xml:space="preserve"> been listed in table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4"/>
        <w:gridCol w:w="2142"/>
      </w:tblGrid>
      <w:tr w:rsidR="00036A3E" w14:paraId="4C905215" w14:textId="77777777" w:rsidTr="00036A3E">
        <w:trPr>
          <w:trHeight w:val="119"/>
        </w:trPr>
        <w:tc>
          <w:tcPr>
            <w:tcW w:w="4646" w:type="dxa"/>
            <w:gridSpan w:val="2"/>
          </w:tcPr>
          <w:p w14:paraId="2B49E2D8" w14:textId="77777777" w:rsidR="00036A3E" w:rsidRPr="002A596A" w:rsidRDefault="00036A3E" w:rsidP="002508F5">
            <w:pPr>
              <w:pStyle w:val="RSCB04AHeadingSection"/>
              <w:spacing w:before="0"/>
              <w:jc w:val="both"/>
              <w:rPr>
                <w:rFonts w:cs="Times New Roman"/>
                <w:b w:val="0"/>
                <w:w w:val="108"/>
                <w:sz w:val="18"/>
                <w:szCs w:val="18"/>
              </w:rPr>
            </w:pPr>
            <w:r>
              <w:rPr>
                <w:rFonts w:cs="Times New Roman"/>
                <w:w w:val="108"/>
                <w:sz w:val="18"/>
                <w:szCs w:val="18"/>
              </w:rPr>
              <w:t>Table 4</w:t>
            </w:r>
            <w:r>
              <w:rPr>
                <w:rFonts w:cs="Times New Roman"/>
                <w:b w:val="0"/>
                <w:w w:val="108"/>
                <w:sz w:val="18"/>
                <w:szCs w:val="18"/>
              </w:rPr>
              <w:t xml:space="preserve">    Ratio of </w:t>
            </w:r>
            <w:r>
              <w:rPr>
                <w:rFonts w:cs="Times New Roman"/>
                <w:b w:val="0"/>
                <w:w w:val="108"/>
                <w:sz w:val="18"/>
                <w:szCs w:val="18"/>
                <w:vertAlign w:val="superscript"/>
              </w:rPr>
              <w:t>1</w:t>
            </w:r>
            <w:r>
              <w:rPr>
                <w:rFonts w:cs="Times New Roman"/>
                <w:b w:val="0"/>
                <w:w w:val="108"/>
                <w:sz w:val="18"/>
                <w:szCs w:val="18"/>
              </w:rPr>
              <w:t>H NMR peak of imidazole [C</w:t>
            </w:r>
            <w:r>
              <w:rPr>
                <w:rFonts w:cs="Times New Roman"/>
                <w:b w:val="0"/>
                <w:w w:val="108"/>
                <w:sz w:val="18"/>
                <w:szCs w:val="18"/>
                <w:vertAlign w:val="subscript"/>
              </w:rPr>
              <w:t>2</w:t>
            </w:r>
            <w:r>
              <w:rPr>
                <w:rFonts w:cs="Times New Roman"/>
                <w:b w:val="0"/>
                <w:w w:val="108"/>
                <w:sz w:val="18"/>
                <w:szCs w:val="18"/>
              </w:rPr>
              <w:t>C</w:t>
            </w:r>
            <w:r>
              <w:rPr>
                <w:rFonts w:cs="Times New Roman"/>
                <w:b w:val="0"/>
                <w:w w:val="108"/>
                <w:sz w:val="18"/>
                <w:szCs w:val="18"/>
                <w:vertAlign w:val="subscript"/>
              </w:rPr>
              <w:t>1</w:t>
            </w:r>
            <w:r>
              <w:rPr>
                <w:rFonts w:cs="Times New Roman"/>
                <w:b w:val="0"/>
                <w:w w:val="108"/>
                <w:sz w:val="18"/>
                <w:szCs w:val="18"/>
              </w:rPr>
              <w:t>im]</w:t>
            </w:r>
            <w:r>
              <w:rPr>
                <w:rFonts w:cs="Times New Roman"/>
                <w:b w:val="0"/>
                <w:w w:val="108"/>
                <w:sz w:val="18"/>
                <w:szCs w:val="18"/>
                <w:vertAlign w:val="superscript"/>
              </w:rPr>
              <w:t>+</w:t>
            </w:r>
            <w:r>
              <w:rPr>
                <w:rFonts w:cs="Times New Roman"/>
                <w:b w:val="0"/>
                <w:w w:val="108"/>
                <w:sz w:val="18"/>
                <w:szCs w:val="18"/>
              </w:rPr>
              <w:t xml:space="preserve"> to decomposition product [HC</w:t>
            </w:r>
            <w:r>
              <w:rPr>
                <w:rFonts w:cs="Times New Roman"/>
                <w:b w:val="0"/>
                <w:w w:val="108"/>
                <w:sz w:val="18"/>
                <w:szCs w:val="18"/>
                <w:vertAlign w:val="subscript"/>
              </w:rPr>
              <w:t>2</w:t>
            </w:r>
            <w:r>
              <w:rPr>
                <w:rFonts w:cs="Times New Roman"/>
                <w:b w:val="0"/>
                <w:w w:val="108"/>
                <w:sz w:val="18"/>
                <w:szCs w:val="18"/>
              </w:rPr>
              <w:t>im]</w:t>
            </w:r>
            <w:r>
              <w:rPr>
                <w:rFonts w:cs="Times New Roman"/>
                <w:b w:val="0"/>
                <w:w w:val="108"/>
                <w:sz w:val="18"/>
                <w:szCs w:val="18"/>
                <w:vertAlign w:val="superscript"/>
              </w:rPr>
              <w:t>+</w:t>
            </w:r>
            <w:r>
              <w:rPr>
                <w:rFonts w:cs="Times New Roman"/>
                <w:b w:val="0"/>
                <w:w w:val="108"/>
                <w:sz w:val="18"/>
                <w:szCs w:val="18"/>
              </w:rPr>
              <w:t xml:space="preserve"> </w:t>
            </w:r>
          </w:p>
        </w:tc>
      </w:tr>
      <w:tr w:rsidR="00036A3E" w14:paraId="16849E8A" w14:textId="77777777" w:rsidTr="00036A3E">
        <w:trPr>
          <w:trHeight w:val="203"/>
        </w:trPr>
        <w:tc>
          <w:tcPr>
            <w:tcW w:w="2504" w:type="dxa"/>
            <w:tcBorders>
              <w:top w:val="single" w:sz="12" w:space="0" w:color="auto"/>
              <w:bottom w:val="single" w:sz="12" w:space="0" w:color="auto"/>
            </w:tcBorders>
          </w:tcPr>
          <w:p w14:paraId="57A9D2C2" w14:textId="77777777" w:rsidR="00036A3E" w:rsidRPr="00385336" w:rsidRDefault="00036A3E" w:rsidP="002508F5">
            <w:pPr>
              <w:pStyle w:val="RSCB04AHeadingSection"/>
              <w:spacing w:before="0"/>
              <w:jc w:val="both"/>
              <w:rPr>
                <w:rFonts w:cs="Times New Roman"/>
                <w:w w:val="108"/>
                <w:sz w:val="18"/>
                <w:szCs w:val="18"/>
              </w:rPr>
            </w:pPr>
            <w:r w:rsidRPr="00385336">
              <w:rPr>
                <w:rFonts w:cs="Times New Roman"/>
                <w:w w:val="108"/>
                <w:sz w:val="18"/>
                <w:szCs w:val="18"/>
              </w:rPr>
              <w:t>Heating time / hr</w:t>
            </w:r>
          </w:p>
        </w:tc>
        <w:tc>
          <w:tcPr>
            <w:tcW w:w="2142" w:type="dxa"/>
            <w:tcBorders>
              <w:top w:val="single" w:sz="12" w:space="0" w:color="auto"/>
              <w:bottom w:val="single" w:sz="12" w:space="0" w:color="auto"/>
            </w:tcBorders>
          </w:tcPr>
          <w:p w14:paraId="2907423B" w14:textId="77777777" w:rsidR="00036A3E" w:rsidRPr="002A596A" w:rsidRDefault="00036A3E" w:rsidP="002508F5">
            <w:pPr>
              <w:pStyle w:val="RSCB04AHeadingSection"/>
              <w:spacing w:before="0"/>
              <w:jc w:val="both"/>
              <w:rPr>
                <w:rFonts w:cs="Times New Roman"/>
                <w:w w:val="108"/>
                <w:sz w:val="18"/>
                <w:szCs w:val="18"/>
              </w:rPr>
            </w:pPr>
            <w:r>
              <w:rPr>
                <w:rFonts w:cs="Times New Roman"/>
                <w:w w:val="108"/>
                <w:sz w:val="18"/>
                <w:szCs w:val="18"/>
              </w:rPr>
              <w:t>[C</w:t>
            </w:r>
            <w:r>
              <w:rPr>
                <w:rFonts w:cs="Times New Roman"/>
                <w:w w:val="108"/>
                <w:sz w:val="18"/>
                <w:szCs w:val="18"/>
                <w:vertAlign w:val="subscript"/>
              </w:rPr>
              <w:t>2</w:t>
            </w:r>
            <w:r>
              <w:rPr>
                <w:rFonts w:cs="Times New Roman"/>
                <w:w w:val="108"/>
                <w:sz w:val="18"/>
                <w:szCs w:val="18"/>
              </w:rPr>
              <w:t>C</w:t>
            </w:r>
            <w:r>
              <w:rPr>
                <w:rFonts w:cs="Times New Roman"/>
                <w:w w:val="108"/>
                <w:sz w:val="18"/>
                <w:szCs w:val="18"/>
                <w:vertAlign w:val="subscript"/>
              </w:rPr>
              <w:t>1</w:t>
            </w:r>
            <w:r>
              <w:rPr>
                <w:rFonts w:cs="Times New Roman"/>
                <w:w w:val="108"/>
                <w:sz w:val="18"/>
                <w:szCs w:val="18"/>
              </w:rPr>
              <w:t>im]</w:t>
            </w:r>
            <w:r>
              <w:rPr>
                <w:rFonts w:cs="Times New Roman"/>
                <w:w w:val="108"/>
                <w:sz w:val="18"/>
                <w:szCs w:val="18"/>
                <w:vertAlign w:val="superscript"/>
              </w:rPr>
              <w:t>+</w:t>
            </w:r>
            <w:r>
              <w:rPr>
                <w:rFonts w:cs="Times New Roman"/>
                <w:w w:val="108"/>
                <w:sz w:val="18"/>
                <w:szCs w:val="18"/>
              </w:rPr>
              <w:t xml:space="preserve"> : [HC</w:t>
            </w:r>
            <w:r>
              <w:rPr>
                <w:rFonts w:cs="Times New Roman"/>
                <w:w w:val="108"/>
                <w:sz w:val="18"/>
                <w:szCs w:val="18"/>
                <w:vertAlign w:val="subscript"/>
              </w:rPr>
              <w:t>2</w:t>
            </w:r>
            <w:r>
              <w:rPr>
                <w:rFonts w:cs="Times New Roman"/>
                <w:w w:val="108"/>
                <w:sz w:val="18"/>
                <w:szCs w:val="18"/>
              </w:rPr>
              <w:t>im]</w:t>
            </w:r>
            <w:r>
              <w:rPr>
                <w:rFonts w:cs="Times New Roman"/>
                <w:w w:val="108"/>
                <w:sz w:val="18"/>
                <w:szCs w:val="18"/>
                <w:vertAlign w:val="superscript"/>
              </w:rPr>
              <w:t>+</w:t>
            </w:r>
          </w:p>
        </w:tc>
      </w:tr>
      <w:tr w:rsidR="00036A3E" w14:paraId="2E980193" w14:textId="77777777" w:rsidTr="00036A3E">
        <w:trPr>
          <w:trHeight w:val="119"/>
        </w:trPr>
        <w:tc>
          <w:tcPr>
            <w:tcW w:w="2504" w:type="dxa"/>
            <w:tcBorders>
              <w:top w:val="single" w:sz="12" w:space="0" w:color="auto"/>
            </w:tcBorders>
          </w:tcPr>
          <w:p w14:paraId="78C2C415" w14:textId="77777777" w:rsidR="00036A3E" w:rsidRDefault="00036A3E" w:rsidP="002508F5">
            <w:pPr>
              <w:pStyle w:val="RSCB04AHeadingSection"/>
              <w:spacing w:before="0"/>
              <w:jc w:val="both"/>
              <w:rPr>
                <w:rFonts w:cs="Times New Roman"/>
                <w:b w:val="0"/>
                <w:w w:val="108"/>
                <w:sz w:val="18"/>
                <w:szCs w:val="18"/>
              </w:rPr>
            </w:pPr>
            <w:r>
              <w:rPr>
                <w:rFonts w:cs="Times New Roman"/>
                <w:b w:val="0"/>
                <w:w w:val="108"/>
                <w:sz w:val="18"/>
                <w:szCs w:val="18"/>
              </w:rPr>
              <w:t>0</w:t>
            </w:r>
          </w:p>
        </w:tc>
        <w:tc>
          <w:tcPr>
            <w:tcW w:w="2142" w:type="dxa"/>
            <w:tcBorders>
              <w:top w:val="single" w:sz="12" w:space="0" w:color="auto"/>
            </w:tcBorders>
          </w:tcPr>
          <w:p w14:paraId="62E9636C" w14:textId="77777777" w:rsidR="00036A3E" w:rsidRDefault="00036A3E" w:rsidP="002508F5">
            <w:pPr>
              <w:pStyle w:val="RSCB04AHeadingSection"/>
              <w:spacing w:before="0"/>
              <w:jc w:val="both"/>
              <w:rPr>
                <w:rFonts w:cs="Times New Roman"/>
                <w:b w:val="0"/>
                <w:w w:val="108"/>
                <w:sz w:val="18"/>
                <w:szCs w:val="18"/>
              </w:rPr>
            </w:pPr>
            <w:r>
              <w:rPr>
                <w:rFonts w:cs="Times New Roman"/>
                <w:b w:val="0"/>
                <w:w w:val="108"/>
                <w:sz w:val="18"/>
                <w:szCs w:val="18"/>
              </w:rPr>
              <w:t>1 : 0</w:t>
            </w:r>
          </w:p>
        </w:tc>
      </w:tr>
      <w:tr w:rsidR="00036A3E" w14:paraId="34D35807" w14:textId="77777777" w:rsidTr="00036A3E">
        <w:trPr>
          <w:trHeight w:val="115"/>
        </w:trPr>
        <w:tc>
          <w:tcPr>
            <w:tcW w:w="2504" w:type="dxa"/>
          </w:tcPr>
          <w:p w14:paraId="188127FE" w14:textId="77777777" w:rsidR="00036A3E" w:rsidRDefault="00036A3E" w:rsidP="002508F5">
            <w:pPr>
              <w:pStyle w:val="RSCB04AHeadingSection"/>
              <w:spacing w:before="0"/>
              <w:jc w:val="both"/>
              <w:rPr>
                <w:rFonts w:cs="Times New Roman"/>
                <w:b w:val="0"/>
                <w:w w:val="108"/>
                <w:sz w:val="18"/>
                <w:szCs w:val="18"/>
              </w:rPr>
            </w:pPr>
            <w:r>
              <w:rPr>
                <w:rFonts w:cs="Times New Roman"/>
                <w:b w:val="0"/>
                <w:w w:val="108"/>
                <w:sz w:val="18"/>
                <w:szCs w:val="18"/>
              </w:rPr>
              <w:t>1</w:t>
            </w:r>
          </w:p>
        </w:tc>
        <w:tc>
          <w:tcPr>
            <w:tcW w:w="2142" w:type="dxa"/>
          </w:tcPr>
          <w:p w14:paraId="2DE7E89B" w14:textId="77777777" w:rsidR="00036A3E" w:rsidRDefault="00036A3E" w:rsidP="002508F5">
            <w:pPr>
              <w:pStyle w:val="RSCB04AHeadingSection"/>
              <w:spacing w:before="0"/>
              <w:jc w:val="both"/>
              <w:rPr>
                <w:rFonts w:cs="Times New Roman"/>
                <w:b w:val="0"/>
                <w:w w:val="108"/>
                <w:sz w:val="18"/>
                <w:szCs w:val="18"/>
              </w:rPr>
            </w:pPr>
            <w:r>
              <w:rPr>
                <w:rFonts w:cs="Times New Roman"/>
                <w:b w:val="0"/>
                <w:w w:val="108"/>
                <w:sz w:val="18"/>
                <w:szCs w:val="18"/>
              </w:rPr>
              <w:t>1 : 1</w:t>
            </w:r>
          </w:p>
        </w:tc>
      </w:tr>
      <w:tr w:rsidR="00036A3E" w14:paraId="04387D32" w14:textId="77777777" w:rsidTr="00036A3E">
        <w:trPr>
          <w:trHeight w:val="119"/>
        </w:trPr>
        <w:tc>
          <w:tcPr>
            <w:tcW w:w="2504" w:type="dxa"/>
          </w:tcPr>
          <w:p w14:paraId="2AE4D697" w14:textId="77777777" w:rsidR="00036A3E" w:rsidRDefault="00036A3E" w:rsidP="002508F5">
            <w:pPr>
              <w:pStyle w:val="RSCB04AHeadingSection"/>
              <w:spacing w:before="0"/>
              <w:jc w:val="both"/>
              <w:rPr>
                <w:rFonts w:cs="Times New Roman"/>
                <w:b w:val="0"/>
                <w:w w:val="108"/>
                <w:sz w:val="18"/>
                <w:szCs w:val="18"/>
              </w:rPr>
            </w:pPr>
            <w:r>
              <w:rPr>
                <w:rFonts w:cs="Times New Roman"/>
                <w:b w:val="0"/>
                <w:w w:val="108"/>
                <w:sz w:val="18"/>
                <w:szCs w:val="18"/>
              </w:rPr>
              <w:t>24</w:t>
            </w:r>
          </w:p>
        </w:tc>
        <w:tc>
          <w:tcPr>
            <w:tcW w:w="2142" w:type="dxa"/>
          </w:tcPr>
          <w:p w14:paraId="280934BA" w14:textId="77777777" w:rsidR="00036A3E" w:rsidRDefault="00036A3E" w:rsidP="002508F5">
            <w:pPr>
              <w:pStyle w:val="RSCB04AHeadingSection"/>
              <w:spacing w:before="0"/>
              <w:jc w:val="both"/>
              <w:rPr>
                <w:rFonts w:cs="Times New Roman"/>
                <w:b w:val="0"/>
                <w:w w:val="108"/>
                <w:sz w:val="18"/>
                <w:szCs w:val="18"/>
              </w:rPr>
            </w:pPr>
            <w:r>
              <w:rPr>
                <w:rFonts w:cs="Times New Roman"/>
                <w:b w:val="0"/>
                <w:w w:val="108"/>
                <w:sz w:val="18"/>
                <w:szCs w:val="18"/>
              </w:rPr>
              <w:t>1 : 20</w:t>
            </w:r>
          </w:p>
        </w:tc>
      </w:tr>
      <w:tr w:rsidR="00036A3E" w14:paraId="459E9F76" w14:textId="77777777" w:rsidTr="00036A3E">
        <w:trPr>
          <w:trHeight w:val="119"/>
        </w:trPr>
        <w:tc>
          <w:tcPr>
            <w:tcW w:w="2504" w:type="dxa"/>
            <w:tcBorders>
              <w:bottom w:val="single" w:sz="12" w:space="0" w:color="808080" w:themeColor="background1" w:themeShade="80"/>
            </w:tcBorders>
          </w:tcPr>
          <w:p w14:paraId="06278E6E" w14:textId="77777777" w:rsidR="00036A3E" w:rsidRDefault="00036A3E" w:rsidP="002508F5">
            <w:pPr>
              <w:pStyle w:val="RSCB04AHeadingSection"/>
              <w:spacing w:before="0"/>
              <w:jc w:val="both"/>
              <w:rPr>
                <w:rFonts w:cs="Times New Roman"/>
                <w:b w:val="0"/>
                <w:w w:val="108"/>
                <w:sz w:val="18"/>
                <w:szCs w:val="18"/>
              </w:rPr>
            </w:pPr>
            <w:r>
              <w:rPr>
                <w:rFonts w:cs="Times New Roman"/>
                <w:b w:val="0"/>
                <w:w w:val="108"/>
                <w:sz w:val="18"/>
                <w:szCs w:val="18"/>
              </w:rPr>
              <w:t>48</w:t>
            </w:r>
          </w:p>
        </w:tc>
        <w:tc>
          <w:tcPr>
            <w:tcW w:w="2142" w:type="dxa"/>
            <w:tcBorders>
              <w:bottom w:val="single" w:sz="12" w:space="0" w:color="808080" w:themeColor="background1" w:themeShade="80"/>
            </w:tcBorders>
          </w:tcPr>
          <w:p w14:paraId="368FCC55" w14:textId="77777777" w:rsidR="00036A3E" w:rsidRDefault="00036A3E" w:rsidP="002508F5">
            <w:pPr>
              <w:pStyle w:val="RSCB04AHeadingSection"/>
              <w:spacing w:before="0"/>
              <w:jc w:val="both"/>
              <w:rPr>
                <w:rFonts w:cs="Times New Roman"/>
                <w:b w:val="0"/>
                <w:w w:val="108"/>
                <w:sz w:val="18"/>
                <w:szCs w:val="18"/>
              </w:rPr>
            </w:pPr>
            <w:r>
              <w:rPr>
                <w:rFonts w:cs="Times New Roman"/>
                <w:b w:val="0"/>
                <w:w w:val="108"/>
                <w:sz w:val="18"/>
                <w:szCs w:val="18"/>
              </w:rPr>
              <w:t>1 : 2</w:t>
            </w:r>
          </w:p>
        </w:tc>
      </w:tr>
    </w:tbl>
    <w:p w14:paraId="61612167" w14:textId="2FAF93A2" w:rsidR="00AC69F1" w:rsidRPr="00AC69F1" w:rsidRDefault="00036A3E" w:rsidP="00AC69F1">
      <w:pPr>
        <w:pStyle w:val="RSCB02ArticleText"/>
        <w:spacing w:before="120" w:after="80"/>
        <w:rPr>
          <w:bCs/>
        </w:rPr>
      </w:pPr>
      <w:r w:rsidRPr="00036A3E">
        <w:rPr>
          <w:bCs/>
        </w:rPr>
        <w:t>The relative amount of [C</w:t>
      </w:r>
      <w:r w:rsidRPr="00036A3E">
        <w:rPr>
          <w:bCs/>
          <w:vertAlign w:val="subscript"/>
        </w:rPr>
        <w:t>2</w:t>
      </w:r>
      <w:r w:rsidRPr="00036A3E">
        <w:rPr>
          <w:bCs/>
        </w:rPr>
        <w:t>C</w:t>
      </w:r>
      <w:r w:rsidRPr="00036A3E">
        <w:rPr>
          <w:bCs/>
          <w:vertAlign w:val="subscript"/>
        </w:rPr>
        <w:t>1</w:t>
      </w:r>
      <w:r w:rsidRPr="00036A3E">
        <w:rPr>
          <w:bCs/>
        </w:rPr>
        <w:t>im]</w:t>
      </w:r>
      <w:r w:rsidRPr="00036A3E">
        <w:rPr>
          <w:bCs/>
          <w:vertAlign w:val="superscript"/>
        </w:rPr>
        <w:t>+</w:t>
      </w:r>
      <w:r w:rsidRPr="00036A3E">
        <w:rPr>
          <w:bCs/>
        </w:rPr>
        <w:t xml:space="preserve"> in the liquid decreased whilst the amount of  decomposition product [HC</w:t>
      </w:r>
      <w:r w:rsidRPr="00036A3E">
        <w:rPr>
          <w:bCs/>
          <w:vertAlign w:val="subscript"/>
        </w:rPr>
        <w:t>2</w:t>
      </w:r>
      <w:r w:rsidRPr="00036A3E">
        <w:rPr>
          <w:bCs/>
        </w:rPr>
        <w:t>im]</w:t>
      </w:r>
      <w:r w:rsidRPr="00036A3E">
        <w:rPr>
          <w:bCs/>
          <w:vertAlign w:val="superscript"/>
        </w:rPr>
        <w:t>+</w:t>
      </w:r>
      <w:r w:rsidRPr="00036A3E">
        <w:rPr>
          <w:bCs/>
        </w:rPr>
        <w:t xml:space="preserve"> increased with a longer heating duration. However, at 48 hrs the ratio of both peaks substantially decreased suggesting further decomposition of the dealkylated imidazole. This can be seen in fig. 11, as the number of peaks between 0.9 – 1.4 ppm dramatically increased. The NMR spectra at 48 h suggests this IL is highly unstable.</w:t>
      </w:r>
      <w:r w:rsidR="00AC69F1">
        <w:rPr>
          <w:bCs/>
        </w:rPr>
        <w:t xml:space="preserve"> </w:t>
      </w:r>
    </w:p>
    <w:p w14:paraId="1940AE08" w14:textId="300399F8" w:rsidR="00AC69F1" w:rsidRPr="00036A3E" w:rsidRDefault="00B82B0A" w:rsidP="00036A3E">
      <w:pPr>
        <w:pStyle w:val="RSCB02ArticleText"/>
        <w:spacing w:before="120" w:after="80"/>
        <w:rPr>
          <w:bCs/>
        </w:rPr>
      </w:pPr>
      <w:r w:rsidRPr="00B82B0A">
        <w:rPr>
          <w:bCs/>
          <w:noProof/>
        </w:rPr>
        <w:drawing>
          <wp:anchor distT="0" distB="0" distL="114300" distR="114300" simplePos="0" relativeHeight="251716608" behindDoc="0" locked="0" layoutInCell="1" allowOverlap="1" wp14:anchorId="1BDF6C96" wp14:editId="543565F5">
            <wp:simplePos x="0" y="0"/>
            <wp:positionH relativeFrom="column">
              <wp:posOffset>932815</wp:posOffset>
            </wp:positionH>
            <wp:positionV relativeFrom="paragraph">
              <wp:posOffset>99239</wp:posOffset>
            </wp:positionV>
            <wp:extent cx="476835" cy="399322"/>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6835" cy="399322"/>
                    </a:xfrm>
                    <a:prstGeom prst="rect">
                      <a:avLst/>
                    </a:prstGeom>
                  </pic:spPr>
                </pic:pic>
              </a:graphicData>
            </a:graphic>
            <wp14:sizeRelH relativeFrom="page">
              <wp14:pctWidth>0</wp14:pctWidth>
            </wp14:sizeRelH>
            <wp14:sizeRelV relativeFrom="page">
              <wp14:pctHeight>0</wp14:pctHeight>
            </wp14:sizeRelV>
          </wp:anchor>
        </w:drawing>
      </w:r>
      <w:r w:rsidRPr="00B82B0A">
        <w:rPr>
          <w:bCs/>
          <w:noProof/>
        </w:rPr>
        <mc:AlternateContent>
          <mc:Choice Requires="wpg">
            <w:drawing>
              <wp:anchor distT="0" distB="0" distL="114300" distR="114300" simplePos="0" relativeHeight="251714560" behindDoc="0" locked="0" layoutInCell="1" allowOverlap="1" wp14:anchorId="3E21ACE9" wp14:editId="6B61633B">
                <wp:simplePos x="0" y="0"/>
                <wp:positionH relativeFrom="margin">
                  <wp:posOffset>3312160</wp:posOffset>
                </wp:positionH>
                <wp:positionV relativeFrom="paragraph">
                  <wp:posOffset>51614</wp:posOffset>
                </wp:positionV>
                <wp:extent cx="3316605" cy="2205355"/>
                <wp:effectExtent l="0" t="0" r="0" b="4445"/>
                <wp:wrapNone/>
                <wp:docPr id="354" name="Group 354"/>
                <wp:cNvGraphicFramePr/>
                <a:graphic xmlns:a="http://schemas.openxmlformats.org/drawingml/2006/main">
                  <a:graphicData uri="http://schemas.microsoft.com/office/word/2010/wordprocessingGroup">
                    <wpg:wgp>
                      <wpg:cNvGrpSpPr/>
                      <wpg:grpSpPr>
                        <a:xfrm>
                          <a:off x="0" y="0"/>
                          <a:ext cx="3316605" cy="2205355"/>
                          <a:chOff x="0" y="101740"/>
                          <a:chExt cx="3208713" cy="2134621"/>
                        </a:xfrm>
                      </wpg:grpSpPr>
                      <wpg:grpSp>
                        <wpg:cNvPr id="325" name="Group 325"/>
                        <wpg:cNvGrpSpPr/>
                        <wpg:grpSpPr>
                          <a:xfrm>
                            <a:off x="0" y="101740"/>
                            <a:ext cx="3208713" cy="2134621"/>
                            <a:chOff x="0" y="172528"/>
                            <a:chExt cx="5440951" cy="3619819"/>
                          </a:xfrm>
                        </wpg:grpSpPr>
                        <pic:pic xmlns:pic="http://schemas.openxmlformats.org/drawingml/2006/picture">
                          <pic:nvPicPr>
                            <pic:cNvPr id="326" name="Picture 326"/>
                            <pic:cNvPicPr>
                              <a:picLocks noChangeAspect="1"/>
                            </pic:cNvPicPr>
                          </pic:nvPicPr>
                          <pic:blipFill rotWithShape="1">
                            <a:blip r:embed="rId40" cstate="print">
                              <a:extLst>
                                <a:ext uri="{28A0092B-C50C-407E-A947-70E740481C1C}">
                                  <a14:useLocalDpi xmlns:a14="http://schemas.microsoft.com/office/drawing/2010/main" val="0"/>
                                </a:ext>
                              </a:extLst>
                            </a:blip>
                            <a:srcRect t="8398" r="6757" b="10249"/>
                            <a:stretch/>
                          </pic:blipFill>
                          <pic:spPr bwMode="auto">
                            <a:xfrm>
                              <a:off x="8626" y="335475"/>
                              <a:ext cx="5344011" cy="3249817"/>
                            </a:xfrm>
                            <a:prstGeom prst="rect">
                              <a:avLst/>
                            </a:prstGeom>
                            <a:noFill/>
                            <a:ln>
                              <a:noFill/>
                            </a:ln>
                            <a:extLst>
                              <a:ext uri="{53640926-AAD7-44D8-BBD7-CCE9431645EC}">
                                <a14:shadowObscured xmlns:a14="http://schemas.microsoft.com/office/drawing/2010/main"/>
                              </a:ext>
                            </a:extLst>
                          </pic:spPr>
                        </pic:pic>
                        <wps:wsp>
                          <wps:cNvPr id="327" name="Straight Connector 327"/>
                          <wps:cNvCnPr/>
                          <wps:spPr>
                            <a:xfrm flipH="1" flipV="1">
                              <a:off x="0" y="172528"/>
                              <a:ext cx="4527" cy="3383915"/>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29" name="Straight Connector 329"/>
                          <wps:cNvCnPr/>
                          <wps:spPr>
                            <a:xfrm flipV="1">
                              <a:off x="8626" y="2717320"/>
                              <a:ext cx="5356225" cy="0"/>
                            </a:xfrm>
                            <a:prstGeom prst="line">
                              <a:avLst/>
                            </a:prstGeom>
                            <a:ln w="63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30" name="Straight Connector 330"/>
                          <wps:cNvCnPr/>
                          <wps:spPr>
                            <a:xfrm flipV="1">
                              <a:off x="8626" y="1863305"/>
                              <a:ext cx="5356225" cy="0"/>
                            </a:xfrm>
                            <a:prstGeom prst="line">
                              <a:avLst/>
                            </a:prstGeom>
                            <a:ln w="63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31" name="Straight Connector 331"/>
                          <wps:cNvCnPr/>
                          <wps:spPr>
                            <a:xfrm flipV="1">
                              <a:off x="8626" y="1017917"/>
                              <a:ext cx="5356225" cy="0"/>
                            </a:xfrm>
                            <a:prstGeom prst="line">
                              <a:avLst/>
                            </a:prstGeom>
                            <a:ln w="63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32" name="Straight Connector 332"/>
                          <wps:cNvCnPr/>
                          <wps:spPr>
                            <a:xfrm flipV="1">
                              <a:off x="0" y="181154"/>
                              <a:ext cx="5356225" cy="0"/>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33" name="Picture 333"/>
                            <pic:cNvPicPr>
                              <a:picLocks noChangeAspect="1"/>
                            </pic:cNvPicPr>
                          </pic:nvPicPr>
                          <pic:blipFill rotWithShape="1">
                            <a:blip r:embed="rId40" cstate="print">
                              <a:extLst>
                                <a:ext uri="{28A0092B-C50C-407E-A947-70E740481C1C}">
                                  <a14:useLocalDpi xmlns:a14="http://schemas.microsoft.com/office/drawing/2010/main" val="0"/>
                                </a:ext>
                              </a:extLst>
                            </a:blip>
                            <a:srcRect t="94220" r="5575" b="-861"/>
                            <a:stretch/>
                          </pic:blipFill>
                          <pic:spPr bwMode="auto">
                            <a:xfrm>
                              <a:off x="8626" y="3528204"/>
                              <a:ext cx="5432325" cy="264143"/>
                            </a:xfrm>
                            <a:prstGeom prst="rect">
                              <a:avLst/>
                            </a:prstGeom>
                            <a:noFill/>
                            <a:ln>
                              <a:noFill/>
                            </a:ln>
                            <a:extLst>
                              <a:ext uri="{53640926-AAD7-44D8-BBD7-CCE9431645EC}">
                                <a14:shadowObscured xmlns:a14="http://schemas.microsoft.com/office/drawing/2010/main"/>
                              </a:ext>
                            </a:extLst>
                          </pic:spPr>
                        </pic:pic>
                        <wps:wsp>
                          <wps:cNvPr id="335" name="Straight Arrow Connector 335"/>
                          <wps:cNvCnPr/>
                          <wps:spPr>
                            <a:xfrm flipH="1">
                              <a:off x="3605841" y="1431985"/>
                              <a:ext cx="270123" cy="174929"/>
                            </a:xfrm>
                            <a:prstGeom prst="straightConnector1">
                              <a:avLst/>
                            </a:prstGeom>
                            <a:ln w="952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7" name="Right Brace 337"/>
                          <wps:cNvSpPr/>
                          <wps:spPr>
                            <a:xfrm rot="16200000">
                              <a:off x="897147" y="172528"/>
                              <a:ext cx="47707" cy="373711"/>
                            </a:xfrm>
                            <a:prstGeom prst="rightBrac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Straight Arrow Connector 338"/>
                          <wps:cNvCnPr/>
                          <wps:spPr>
                            <a:xfrm flipH="1">
                              <a:off x="1121434" y="629728"/>
                              <a:ext cx="27829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3" name="Right Brace 343"/>
                          <wps:cNvSpPr/>
                          <wps:spPr>
                            <a:xfrm rot="16200000">
                              <a:off x="3286663" y="1414732"/>
                              <a:ext cx="45719" cy="313952"/>
                            </a:xfrm>
                            <a:prstGeom prst="rightBrac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Straight Connector 328"/>
                          <wps:cNvCnPr/>
                          <wps:spPr>
                            <a:xfrm flipH="1" flipV="1">
                              <a:off x="5357003" y="181154"/>
                              <a:ext cx="0" cy="3383915"/>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21" name="Text Box 2"/>
                        <wps:cNvSpPr txBox="1">
                          <a:spLocks noChangeArrowheads="1"/>
                        </wps:cNvSpPr>
                        <wps:spPr bwMode="auto">
                          <a:xfrm>
                            <a:off x="2693324" y="116378"/>
                            <a:ext cx="471712" cy="254750"/>
                          </a:xfrm>
                          <a:prstGeom prst="rect">
                            <a:avLst/>
                          </a:prstGeom>
                          <a:noFill/>
                          <a:ln w="9525">
                            <a:noFill/>
                            <a:miter lim="800000"/>
                            <a:headEnd/>
                            <a:tailEnd/>
                          </a:ln>
                        </wps:spPr>
                        <wps:txbx>
                          <w:txbxContent>
                            <w:p w14:paraId="7AB4F40D" w14:textId="77777777" w:rsidR="002508F5" w:rsidRPr="00117CC8" w:rsidRDefault="002508F5" w:rsidP="00B82B0A">
                              <w:pPr>
                                <w:jc w:val="right"/>
                                <w:rPr>
                                  <w:b/>
                                  <w:sz w:val="14"/>
                                </w:rPr>
                              </w:pPr>
                              <w:r w:rsidRPr="00117CC8">
                                <w:rPr>
                                  <w:b/>
                                  <w:sz w:val="14"/>
                                </w:rPr>
                                <w:t>Control</w:t>
                              </w:r>
                            </w:p>
                          </w:txbxContent>
                        </wps:txbx>
                        <wps:bodyPr rot="0" vert="horz" wrap="square" lIns="91440" tIns="45720" rIns="91440" bIns="45720" anchor="t" anchorCtr="0">
                          <a:noAutofit/>
                        </wps:bodyPr>
                      </wps:wsp>
                      <wps:wsp>
                        <wps:cNvPr id="223" name="Text Box 2"/>
                        <wps:cNvSpPr txBox="1">
                          <a:spLocks noChangeArrowheads="1"/>
                        </wps:cNvSpPr>
                        <wps:spPr bwMode="auto">
                          <a:xfrm>
                            <a:off x="2693324" y="604058"/>
                            <a:ext cx="471712" cy="254750"/>
                          </a:xfrm>
                          <a:prstGeom prst="rect">
                            <a:avLst/>
                          </a:prstGeom>
                          <a:noFill/>
                          <a:ln w="9525">
                            <a:noFill/>
                            <a:miter lim="800000"/>
                            <a:headEnd/>
                            <a:tailEnd/>
                          </a:ln>
                        </wps:spPr>
                        <wps:txbx>
                          <w:txbxContent>
                            <w:p w14:paraId="0B039FFF" w14:textId="77777777" w:rsidR="002508F5" w:rsidRPr="00117CC8" w:rsidRDefault="002508F5" w:rsidP="00B82B0A">
                              <w:pPr>
                                <w:jc w:val="right"/>
                                <w:rPr>
                                  <w:b/>
                                  <w:sz w:val="14"/>
                                </w:rPr>
                              </w:pPr>
                              <w:r>
                                <w:rPr>
                                  <w:b/>
                                  <w:sz w:val="14"/>
                                </w:rPr>
                                <w:t>1 hr</w:t>
                              </w:r>
                            </w:p>
                          </w:txbxContent>
                        </wps:txbx>
                        <wps:bodyPr rot="0" vert="horz" wrap="square" lIns="91440" tIns="45720" rIns="91440" bIns="45720" anchor="t" anchorCtr="0">
                          <a:noAutofit/>
                        </wps:bodyPr>
                      </wps:wsp>
                      <wps:wsp>
                        <wps:cNvPr id="352" name="Text Box 2"/>
                        <wps:cNvSpPr txBox="1">
                          <a:spLocks noChangeArrowheads="1"/>
                        </wps:cNvSpPr>
                        <wps:spPr bwMode="auto">
                          <a:xfrm>
                            <a:off x="2693324" y="1108364"/>
                            <a:ext cx="471712" cy="254750"/>
                          </a:xfrm>
                          <a:prstGeom prst="rect">
                            <a:avLst/>
                          </a:prstGeom>
                          <a:noFill/>
                          <a:ln w="9525">
                            <a:noFill/>
                            <a:miter lim="800000"/>
                            <a:headEnd/>
                            <a:tailEnd/>
                          </a:ln>
                        </wps:spPr>
                        <wps:txbx>
                          <w:txbxContent>
                            <w:p w14:paraId="251DA41F" w14:textId="77777777" w:rsidR="002508F5" w:rsidRPr="00117CC8" w:rsidRDefault="002508F5" w:rsidP="00B82B0A">
                              <w:pPr>
                                <w:jc w:val="right"/>
                                <w:rPr>
                                  <w:b/>
                                  <w:sz w:val="14"/>
                                </w:rPr>
                              </w:pPr>
                              <w:r>
                                <w:rPr>
                                  <w:b/>
                                  <w:sz w:val="14"/>
                                </w:rPr>
                                <w:t>24 hr</w:t>
                              </w:r>
                            </w:p>
                          </w:txbxContent>
                        </wps:txbx>
                        <wps:bodyPr rot="0" vert="horz" wrap="square" lIns="91440" tIns="45720" rIns="91440" bIns="45720" anchor="t" anchorCtr="0">
                          <a:noAutofit/>
                        </wps:bodyPr>
                      </wps:wsp>
                      <wps:wsp>
                        <wps:cNvPr id="353" name="Text Box 2"/>
                        <wps:cNvSpPr txBox="1">
                          <a:spLocks noChangeArrowheads="1"/>
                        </wps:cNvSpPr>
                        <wps:spPr bwMode="auto">
                          <a:xfrm>
                            <a:off x="2693324" y="1607128"/>
                            <a:ext cx="471712" cy="254750"/>
                          </a:xfrm>
                          <a:prstGeom prst="rect">
                            <a:avLst/>
                          </a:prstGeom>
                          <a:noFill/>
                          <a:ln w="9525">
                            <a:noFill/>
                            <a:miter lim="800000"/>
                            <a:headEnd/>
                            <a:tailEnd/>
                          </a:ln>
                        </wps:spPr>
                        <wps:txbx>
                          <w:txbxContent>
                            <w:p w14:paraId="7D2E12B9" w14:textId="77777777" w:rsidR="002508F5" w:rsidRPr="00117CC8" w:rsidRDefault="002508F5" w:rsidP="00B82B0A">
                              <w:pPr>
                                <w:jc w:val="right"/>
                                <w:rPr>
                                  <w:b/>
                                  <w:sz w:val="14"/>
                                </w:rPr>
                              </w:pPr>
                              <w:r>
                                <w:rPr>
                                  <w:b/>
                                  <w:sz w:val="14"/>
                                </w:rPr>
                                <w:t>48 hr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21ACE9" id="Group 354" o:spid="_x0000_s1049" style="position:absolute;left:0;text-align:left;margin-left:260.8pt;margin-top:4.05pt;width:261.15pt;height:173.65pt;z-index:251714560;mso-position-horizontal-relative:margin;mso-width-relative:margin;mso-height-relative:margin" coordorigin=",1017" coordsize="32087,2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">
                <v:group id="Group 325" o:spid="_x0000_s1050" style="position:absolute;top:1017;width:32087;height:21346" coordorigin=",1725" coordsize="54409,3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 o:spid="_x0000_s1051" type="#_x0000_t75" style="position:absolute;left:86;top:3354;width:53440;height:3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">
                    <v:imagedata r:id="rId41" o:title="" croptop="5504f" cropbottom="6717f" cropright="4428f"/>
                  </v:shape>
                  <v:line id="Straight Connector 327" o:spid="_x0000_s1052" style="position:absolute;flip:x y;visibility:visible;mso-wrap-style:square" from="0,1725" to="45,35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" strokecolor="#0d0d0d [3069]"/>
                  <v:line id="Straight Connector 329" o:spid="_x0000_s1053" style="position:absolute;flip:y;visibility:visible;mso-wrap-style:square" from="86,27173" to="53648,2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" strokecolor="#0d0d0d [3069]" strokeweight=".5pt"/>
                  <v:line id="Straight Connector 330" o:spid="_x0000_s1054" style="position:absolute;flip:y;visibility:visible;mso-wrap-style:square" from="86,18633" to="53648,1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" strokecolor="#0d0d0d [3069]" strokeweight=".5pt"/>
                  <v:line id="Straight Connector 331" o:spid="_x0000_s1055" style="position:absolute;flip:y;visibility:visible;mso-wrap-style:square" from="86,10179" to="53648,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" strokecolor="#0d0d0d [3069]" strokeweight=".5pt"/>
                  <v:line id="Straight Connector 332" o:spid="_x0000_s1056" style="position:absolute;flip:y;visibility:visible;mso-wrap-style:square" from="0,1811" to="53562,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" strokecolor="#0d0d0d [3069]"/>
                  <v:shape id="Picture 333" o:spid="_x0000_s1057" type="#_x0000_t75" style="position:absolute;left:86;top:35282;width:54323;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">
                    <v:imagedata r:id="rId41" o:title="" croptop="61748f" cropbottom="-564f" cropright="3654f"/>
                  </v:shape>
                  <v:shapetype id="_x0000_t32" coordsize="21600,21600" o:spt="32" o:oned="t" path="m,l21600,21600e" filled="f">
                    <v:path arrowok="t" fillok="f" o:connecttype="none"/>
                    <o:lock v:ext="edit" shapetype="t"/>
                  </v:shapetype>
                  <v:shape id="Straight Arrow Connector 335" o:spid="_x0000_s1058" type="#_x0000_t32" style="position:absolute;left:36058;top:14319;width:2701;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" strokecolor="#0d0d0d [3069]">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37" o:spid="_x0000_s1059" type="#_x0000_t88" style="position:absolute;left:8971;top:1725;width:477;height:37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" adj="230" strokecolor="gray [1629]"/>
                  <v:shape id="Straight Arrow Connector 338" o:spid="_x0000_s1060" type="#_x0000_t32" style="position:absolute;left:11214;top:6297;width:27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" strokecolor="black [3213]">
                    <v:stroke endarrow="block"/>
                  </v:shape>
                  <v:shape id="Right Brace 343" o:spid="_x0000_s1061" type="#_x0000_t88" style="position:absolute;left:32866;top:14147;width:457;height:31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" adj="262" strokecolor="gray [1629]"/>
                  <v:line id="Straight Connector 328" o:spid="_x0000_s1062" style="position:absolute;flip:x y;visibility:visible;mso-wrap-style:square" from="53570,1811" to="53570,3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" strokecolor="#0d0d0d [3069]"/>
                </v:group>
                <v:shape id="_x0000_s1063" type="#_x0000_t202" style="position:absolute;left:26933;top:1163;width:4717;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7AB4F40D" w14:textId="77777777" w:rsidR="002508F5" w:rsidRPr="00117CC8" w:rsidRDefault="002508F5" w:rsidP="00B82B0A">
                        <w:pPr>
                          <w:jc w:val="right"/>
                          <w:rPr>
                            <w:b/>
                            <w:sz w:val="14"/>
                          </w:rPr>
                        </w:pPr>
                        <w:r w:rsidRPr="00117CC8">
                          <w:rPr>
                            <w:b/>
                            <w:sz w:val="14"/>
                          </w:rPr>
                          <w:t>Control</w:t>
                        </w:r>
                      </w:p>
                    </w:txbxContent>
                  </v:textbox>
                </v:shape>
                <v:shape id="_x0000_s1064" type="#_x0000_t202" style="position:absolute;left:26933;top:6040;width:4717;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0B039FFF" w14:textId="77777777" w:rsidR="002508F5" w:rsidRPr="00117CC8" w:rsidRDefault="002508F5" w:rsidP="00B82B0A">
                        <w:pPr>
                          <w:jc w:val="right"/>
                          <w:rPr>
                            <w:b/>
                            <w:sz w:val="14"/>
                          </w:rPr>
                        </w:pPr>
                        <w:r>
                          <w:rPr>
                            <w:b/>
                            <w:sz w:val="14"/>
                          </w:rPr>
                          <w:t>1 hr</w:t>
                        </w:r>
                      </w:p>
                    </w:txbxContent>
                  </v:textbox>
                </v:shape>
                <v:shape id="_x0000_s1065" type="#_x0000_t202" style="position:absolute;left:26933;top:11083;width:4717;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251DA41F" w14:textId="77777777" w:rsidR="002508F5" w:rsidRPr="00117CC8" w:rsidRDefault="002508F5" w:rsidP="00B82B0A">
                        <w:pPr>
                          <w:jc w:val="right"/>
                          <w:rPr>
                            <w:b/>
                            <w:sz w:val="14"/>
                          </w:rPr>
                        </w:pPr>
                        <w:r>
                          <w:rPr>
                            <w:b/>
                            <w:sz w:val="14"/>
                          </w:rPr>
                          <w:t>24 hr</w:t>
                        </w:r>
                      </w:p>
                    </w:txbxContent>
                  </v:textbox>
                </v:shape>
                <v:shape id="_x0000_s1066" type="#_x0000_t202" style="position:absolute;left:26933;top:16071;width:471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7D2E12B9" w14:textId="77777777" w:rsidR="002508F5" w:rsidRPr="00117CC8" w:rsidRDefault="002508F5" w:rsidP="00B82B0A">
                        <w:pPr>
                          <w:jc w:val="right"/>
                          <w:rPr>
                            <w:b/>
                            <w:sz w:val="14"/>
                          </w:rPr>
                        </w:pPr>
                        <w:r>
                          <w:rPr>
                            <w:b/>
                            <w:sz w:val="14"/>
                          </w:rPr>
                          <w:t>48 hr</w:t>
                        </w:r>
                      </w:p>
                    </w:txbxContent>
                  </v:textbox>
                </v:shape>
                <w10:wrap anchorx="margin"/>
              </v:group>
            </w:pict>
          </mc:Fallback>
        </mc:AlternateContent>
      </w:r>
    </w:p>
    <w:p w14:paraId="21FD9FAB" w14:textId="45F21626" w:rsidR="00B82B0A" w:rsidRDefault="00B82B0A" w:rsidP="00977329">
      <w:pPr>
        <w:pStyle w:val="RSCB02ArticleText"/>
        <w:spacing w:after="80"/>
        <w:rPr>
          <w:bCs/>
        </w:rPr>
      </w:pPr>
    </w:p>
    <w:p w14:paraId="2980D437" w14:textId="03590215" w:rsidR="00B82B0A" w:rsidRDefault="00B82B0A" w:rsidP="00977329">
      <w:pPr>
        <w:pStyle w:val="RSCB02ArticleText"/>
        <w:spacing w:after="80"/>
        <w:rPr>
          <w:bCs/>
        </w:rPr>
      </w:pPr>
      <w:r w:rsidRPr="00B82B0A">
        <w:rPr>
          <w:bCs/>
          <w:noProof/>
        </w:rPr>
        <w:drawing>
          <wp:anchor distT="0" distB="0" distL="114300" distR="114300" simplePos="0" relativeHeight="251715584" behindDoc="0" locked="0" layoutInCell="1" allowOverlap="1" wp14:anchorId="0A0671D8" wp14:editId="251AA796">
            <wp:simplePos x="0" y="0"/>
            <wp:positionH relativeFrom="column">
              <wp:posOffset>2419985</wp:posOffset>
            </wp:positionH>
            <wp:positionV relativeFrom="paragraph">
              <wp:posOffset>182424</wp:posOffset>
            </wp:positionV>
            <wp:extent cx="317500" cy="38227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7500" cy="382270"/>
                    </a:xfrm>
                    <a:prstGeom prst="rect">
                      <a:avLst/>
                    </a:prstGeom>
                  </pic:spPr>
                </pic:pic>
              </a:graphicData>
            </a:graphic>
            <wp14:sizeRelH relativeFrom="page">
              <wp14:pctWidth>0</wp14:pctWidth>
            </wp14:sizeRelH>
            <wp14:sizeRelV relativeFrom="page">
              <wp14:pctHeight>0</wp14:pctHeight>
            </wp14:sizeRelV>
          </wp:anchor>
        </w:drawing>
      </w:r>
    </w:p>
    <w:p w14:paraId="6F57D693" w14:textId="2325FC9E" w:rsidR="00B82B0A" w:rsidRDefault="00B82B0A" w:rsidP="00977329">
      <w:pPr>
        <w:pStyle w:val="RSCB02ArticleText"/>
        <w:spacing w:after="80"/>
        <w:rPr>
          <w:bCs/>
        </w:rPr>
      </w:pPr>
    </w:p>
    <w:p w14:paraId="167E1845" w14:textId="7E75DBA4" w:rsidR="00B82B0A" w:rsidRDefault="00B82B0A" w:rsidP="00977329">
      <w:pPr>
        <w:pStyle w:val="RSCB02ArticleText"/>
        <w:spacing w:after="80"/>
        <w:rPr>
          <w:bCs/>
        </w:rPr>
      </w:pPr>
    </w:p>
    <w:p w14:paraId="0A7814D9" w14:textId="3BC47C75" w:rsidR="00B82B0A" w:rsidRDefault="00B82B0A" w:rsidP="00977329">
      <w:pPr>
        <w:pStyle w:val="RSCB02ArticleText"/>
        <w:spacing w:after="80"/>
        <w:rPr>
          <w:bCs/>
        </w:rPr>
      </w:pPr>
    </w:p>
    <w:p w14:paraId="7BE7741C" w14:textId="795E4DAE" w:rsidR="00B82B0A" w:rsidRDefault="00B82B0A" w:rsidP="00977329">
      <w:pPr>
        <w:pStyle w:val="RSCB02ArticleText"/>
        <w:spacing w:after="80"/>
        <w:rPr>
          <w:bCs/>
        </w:rPr>
      </w:pPr>
    </w:p>
    <w:p w14:paraId="31D701A0" w14:textId="206622E1" w:rsidR="00B82B0A" w:rsidRDefault="00B82B0A" w:rsidP="00977329">
      <w:pPr>
        <w:pStyle w:val="RSCB02ArticleText"/>
        <w:spacing w:after="80"/>
        <w:rPr>
          <w:bCs/>
        </w:rPr>
      </w:pPr>
    </w:p>
    <w:p w14:paraId="0954DDB8" w14:textId="17CA965E" w:rsidR="00B82B0A" w:rsidRDefault="00B82B0A" w:rsidP="00977329">
      <w:pPr>
        <w:pStyle w:val="RSCB02ArticleText"/>
        <w:spacing w:after="80"/>
        <w:rPr>
          <w:bCs/>
        </w:rPr>
      </w:pPr>
    </w:p>
    <w:p w14:paraId="51F7424E" w14:textId="15B77FFB" w:rsidR="00B82B0A" w:rsidRDefault="00B82B0A" w:rsidP="00977329">
      <w:pPr>
        <w:pStyle w:val="RSCB02ArticleText"/>
        <w:spacing w:after="80"/>
        <w:rPr>
          <w:bCs/>
        </w:rPr>
      </w:pPr>
    </w:p>
    <w:p w14:paraId="3BB58B43" w14:textId="6297B5E5" w:rsidR="00B82B0A" w:rsidRDefault="00B82B0A" w:rsidP="00977329">
      <w:pPr>
        <w:pStyle w:val="RSCB02ArticleText"/>
        <w:spacing w:after="80"/>
        <w:rPr>
          <w:bCs/>
        </w:rPr>
      </w:pPr>
      <w:r>
        <w:rPr>
          <w:noProof/>
          <w:lang w:eastAsia="en-GB"/>
        </w:rPr>
        <mc:AlternateContent>
          <mc:Choice Requires="wps">
            <w:drawing>
              <wp:anchor distT="0" distB="0" distL="114300" distR="114300" simplePos="0" relativeHeight="251718656" behindDoc="0" locked="0" layoutInCell="1" allowOverlap="1" wp14:anchorId="55249287" wp14:editId="13C89C7B">
                <wp:simplePos x="0" y="0"/>
                <wp:positionH relativeFrom="margin">
                  <wp:posOffset>3310255</wp:posOffset>
                </wp:positionH>
                <wp:positionV relativeFrom="paragraph">
                  <wp:posOffset>194945</wp:posOffset>
                </wp:positionV>
                <wp:extent cx="3161030" cy="548640"/>
                <wp:effectExtent l="0" t="0" r="1270" b="0"/>
                <wp:wrapTopAndBottom/>
                <wp:docPr id="355"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61030" cy="548640"/>
                        </a:xfrm>
                        <a:prstGeom prst="rect">
                          <a:avLst/>
                        </a:prstGeom>
                        <a:noFill/>
                        <a:ln w="9525">
                          <a:noFill/>
                          <a:miter lim="800000"/>
                          <a:headEnd/>
                          <a:tailEnd/>
                        </a:ln>
                      </wps:spPr>
                      <wps:txbx>
                        <w:txbxContent>
                          <w:p w14:paraId="531F3940" w14:textId="0D32648B" w:rsidR="002508F5" w:rsidRPr="00381210" w:rsidRDefault="002508F5" w:rsidP="00B82B0A">
                            <w:pPr>
                              <w:pStyle w:val="RSCB06BHeadingSub-Section"/>
                              <w:spacing w:before="100" w:beforeAutospacing="1" w:line="240" w:lineRule="auto"/>
                              <w:jc w:val="both"/>
                              <w:rPr>
                                <w:rFonts w:ascii="Calibri Light" w:hAnsi="Calibri Light"/>
                                <w:b w:val="0"/>
                                <w:sz w:val="16"/>
                                <w:szCs w:val="16"/>
                              </w:rPr>
                            </w:pPr>
                            <w:r>
                              <w:rPr>
                                <w:sz w:val="16"/>
                                <w:szCs w:val="16"/>
                              </w:rPr>
                              <w:t xml:space="preserve">Figure 11a   </w:t>
                            </w:r>
                            <w:r>
                              <w:rPr>
                                <w:rFonts w:ascii="Calibri Light" w:hAnsi="Calibri Light"/>
                                <w:b w:val="0"/>
                                <w:sz w:val="16"/>
                                <w:szCs w:val="16"/>
                              </w:rPr>
                              <w:t xml:space="preserve">Expanded regions of the </w:t>
                            </w:r>
                            <w:r>
                              <w:rPr>
                                <w:rFonts w:ascii="Calibri Light" w:hAnsi="Calibri Light"/>
                                <w:b w:val="0"/>
                                <w:sz w:val="16"/>
                                <w:szCs w:val="16"/>
                                <w:vertAlign w:val="superscript"/>
                              </w:rPr>
                              <w:t>1</w:t>
                            </w:r>
                            <w:r>
                              <w:rPr>
                                <w:rFonts w:ascii="Calibri Light" w:hAnsi="Calibri Light"/>
                                <w:b w:val="0"/>
                                <w:sz w:val="16"/>
                                <w:szCs w:val="16"/>
                              </w:rPr>
                              <w:t>H NMR spectrum of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im][OAc] after heating at 180 °C for 0, 1, 24 and 48 hours; Peaks shown in the aromatic region for the imidazole.</w:t>
                            </w:r>
                          </w:p>
                          <w:p w14:paraId="6FE43DEA" w14:textId="77777777" w:rsidR="002508F5" w:rsidRDefault="002508F5" w:rsidP="00B82B0A">
                            <w:pPr>
                              <w:pStyle w:val="RSCF01FootnoteAuthorAddress"/>
                              <w:numPr>
                                <w:ilvl w:val="0"/>
                                <w:numId w:val="0"/>
                              </w:numPr>
                              <w:pBdr>
                                <w:top w:val="single" w:sz="12" w:space="0" w:color="A6A6A6" w:themeColor="background1" w:themeShade="A6"/>
                              </w:pBdr>
                            </w:pPr>
                          </w:p>
                          <w:p w14:paraId="222828E7" w14:textId="77777777" w:rsidR="002508F5" w:rsidRDefault="002508F5" w:rsidP="00B82B0A">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55249287" id="_x0000_s1067" type="#_x0000_t202" style="position:absolute;left:0;text-align:left;margin-left:260.65pt;margin-top:15.35pt;width:248.9pt;height:43.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" filled="f" stroked="f">
                <o:lock v:ext="edit" aspectratio="t"/>
                <v:textbox inset="0,1mm,0,1mm">
                  <w:txbxContent>
                    <w:p w14:paraId="531F3940" w14:textId="0D32648B" w:rsidR="002508F5" w:rsidRPr="00381210" w:rsidRDefault="002508F5" w:rsidP="00B82B0A">
                      <w:pPr>
                        <w:pStyle w:val="RSCB06BHeadingSub-Section"/>
                        <w:spacing w:before="100" w:beforeAutospacing="1" w:line="240" w:lineRule="auto"/>
                        <w:jc w:val="both"/>
                        <w:rPr>
                          <w:rFonts w:ascii="Calibri Light" w:hAnsi="Calibri Light"/>
                          <w:b w:val="0"/>
                          <w:sz w:val="16"/>
                          <w:szCs w:val="16"/>
                        </w:rPr>
                      </w:pPr>
                      <w:r>
                        <w:rPr>
                          <w:sz w:val="16"/>
                          <w:szCs w:val="16"/>
                        </w:rPr>
                        <w:t xml:space="preserve">Figure 11a   </w:t>
                      </w:r>
                      <w:r>
                        <w:rPr>
                          <w:rFonts w:ascii="Calibri Light" w:hAnsi="Calibri Light"/>
                          <w:b w:val="0"/>
                          <w:sz w:val="16"/>
                          <w:szCs w:val="16"/>
                        </w:rPr>
                        <w:t xml:space="preserve">Expanded regions of the </w:t>
                      </w:r>
                      <w:r>
                        <w:rPr>
                          <w:rFonts w:ascii="Calibri Light" w:hAnsi="Calibri Light"/>
                          <w:b w:val="0"/>
                          <w:sz w:val="16"/>
                          <w:szCs w:val="16"/>
                          <w:vertAlign w:val="superscript"/>
                        </w:rPr>
                        <w:t>1</w:t>
                      </w:r>
                      <w:r>
                        <w:rPr>
                          <w:rFonts w:ascii="Calibri Light" w:hAnsi="Calibri Light"/>
                          <w:b w:val="0"/>
                          <w:sz w:val="16"/>
                          <w:szCs w:val="16"/>
                        </w:rPr>
                        <w:t>H NMR spectrum of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im][OAc] after heating at 180 °C for 0, 1, 24 and 48 hours; Peaks shown in the aromatic region for the imidazole.</w:t>
                      </w:r>
                    </w:p>
                    <w:p w14:paraId="6FE43DEA" w14:textId="77777777" w:rsidR="002508F5" w:rsidRDefault="002508F5" w:rsidP="00B82B0A">
                      <w:pPr>
                        <w:pStyle w:val="RSCF01FootnoteAuthorAddress"/>
                        <w:numPr>
                          <w:ilvl w:val="0"/>
                          <w:numId w:val="0"/>
                        </w:numPr>
                        <w:pBdr>
                          <w:top w:val="single" w:sz="12" w:space="0" w:color="A6A6A6" w:themeColor="background1" w:themeShade="A6"/>
                        </w:pBdr>
                      </w:pPr>
                    </w:p>
                    <w:p w14:paraId="222828E7" w14:textId="77777777" w:rsidR="002508F5" w:rsidRDefault="002508F5" w:rsidP="00B82B0A">
                      <w:pPr>
                        <w:spacing w:line="240" w:lineRule="auto"/>
                      </w:pPr>
                    </w:p>
                  </w:txbxContent>
                </v:textbox>
                <w10:wrap type="topAndBottom" anchorx="margin"/>
              </v:shape>
            </w:pict>
          </mc:Fallback>
        </mc:AlternateContent>
      </w:r>
    </w:p>
    <w:p w14:paraId="2A89BBFB" w14:textId="7B683648" w:rsidR="00B82B0A" w:rsidRDefault="00B82B0A" w:rsidP="00977329">
      <w:pPr>
        <w:pStyle w:val="RSCB02ArticleText"/>
        <w:spacing w:after="80"/>
        <w:rPr>
          <w:bCs/>
        </w:rPr>
      </w:pPr>
      <w:r w:rsidRPr="00B82B0A">
        <w:rPr>
          <w:bCs/>
        </w:rPr>
        <w:t>Although this study is limited to [C</w:t>
      </w:r>
      <w:r w:rsidRPr="00B82B0A">
        <w:rPr>
          <w:bCs/>
          <w:vertAlign w:val="subscript"/>
        </w:rPr>
        <w:t>2</w:t>
      </w:r>
      <w:r w:rsidRPr="00B82B0A">
        <w:rPr>
          <w:bCs/>
        </w:rPr>
        <w:t>C</w:t>
      </w:r>
      <w:r w:rsidRPr="00B82B0A">
        <w:rPr>
          <w:bCs/>
          <w:vertAlign w:val="subscript"/>
        </w:rPr>
        <w:t>1</w:t>
      </w:r>
      <w:r w:rsidRPr="00B82B0A">
        <w:rPr>
          <w:bCs/>
        </w:rPr>
        <w:t xml:space="preserve">im][OAc] it shows NMR can be effectively used to determine the products of decomposition </w:t>
      </w:r>
      <w:r w:rsidR="00BB2A75">
        <w:rPr>
          <w:bCs/>
        </w:rPr>
        <w:t xml:space="preserve">using this experimental setup as results agree with Clough </w:t>
      </w:r>
      <w:r w:rsidR="00BB2A75">
        <w:rPr>
          <w:bCs/>
          <w:i/>
          <w:iCs/>
        </w:rPr>
        <w:t>et.al</w:t>
      </w:r>
      <w:r w:rsidR="004B542D">
        <w:rPr>
          <w:bCs/>
        </w:rPr>
        <w:t>.</w:t>
      </w:r>
      <w:r w:rsidRPr="00B82B0A">
        <w:rPr>
          <w:bCs/>
        </w:rPr>
        <w:t xml:space="preserve"> </w:t>
      </w:r>
      <w:r w:rsidR="004B542D">
        <w:rPr>
          <w:bCs/>
        </w:rPr>
        <w:t>T</w:t>
      </w:r>
      <w:r w:rsidRPr="00B82B0A">
        <w:rPr>
          <w:bCs/>
        </w:rPr>
        <w:t>his experiment will be carried out for the hydrogen sulfate ILs used throughout this study.</w:t>
      </w:r>
      <w:r w:rsidR="004B542D">
        <w:rPr>
          <w:bCs/>
        </w:rPr>
        <w:fldChar w:fldCharType="begin" w:fldLock="1"/>
      </w:r>
      <w:r w:rsidR="009D1956">
        <w:rPr>
          <w:bCs/>
        </w:rPr>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lt;/sup&gt;","plainTextFormattedCitation":"9","previouslyFormattedCitation":"&lt;sup&gt;9&lt;/sup&gt;"},"properties":{"noteIndex":0},"schema":"https://github.com/citation-style-language/schema/raw/master/csl-citation.json"}</w:instrText>
      </w:r>
      <w:r w:rsidR="004B542D">
        <w:rPr>
          <w:bCs/>
        </w:rPr>
        <w:fldChar w:fldCharType="separate"/>
      </w:r>
      <w:r w:rsidR="004B542D" w:rsidRPr="004B542D">
        <w:rPr>
          <w:bCs/>
          <w:noProof/>
          <w:vertAlign w:val="superscript"/>
        </w:rPr>
        <w:t>9</w:t>
      </w:r>
      <w:r w:rsidR="004B542D">
        <w:rPr>
          <w:bCs/>
        </w:rPr>
        <w:fldChar w:fldCharType="end"/>
      </w:r>
    </w:p>
    <w:p w14:paraId="12207E4C" w14:textId="0CE7F9F7" w:rsidR="00B82B0A" w:rsidRDefault="003019D5" w:rsidP="00977329">
      <w:pPr>
        <w:pStyle w:val="RSCB02ArticleText"/>
        <w:spacing w:after="80"/>
        <w:rPr>
          <w:bCs/>
        </w:rPr>
      </w:pPr>
      <w:r w:rsidRPr="00B82B0A">
        <w:rPr>
          <w:bCs/>
          <w:noProof/>
        </w:rPr>
        <w:lastRenderedPageBreak/>
        <mc:AlternateContent>
          <mc:Choice Requires="wpg">
            <w:drawing>
              <wp:anchor distT="0" distB="0" distL="114300" distR="114300" simplePos="0" relativeHeight="251720704" behindDoc="0" locked="0" layoutInCell="1" allowOverlap="1" wp14:anchorId="0C3A3D54" wp14:editId="52197529">
                <wp:simplePos x="0" y="0"/>
                <wp:positionH relativeFrom="column">
                  <wp:posOffset>-143959</wp:posOffset>
                </wp:positionH>
                <wp:positionV relativeFrom="paragraph">
                  <wp:posOffset>0</wp:posOffset>
                </wp:positionV>
                <wp:extent cx="3338830" cy="2276475"/>
                <wp:effectExtent l="0" t="0" r="1270" b="0"/>
                <wp:wrapTopAndBottom/>
                <wp:docPr id="345" name="Group 345"/>
                <wp:cNvGraphicFramePr/>
                <a:graphic xmlns:a="http://schemas.openxmlformats.org/drawingml/2006/main">
                  <a:graphicData uri="http://schemas.microsoft.com/office/word/2010/wordprocessingGroup">
                    <wpg:wgp>
                      <wpg:cNvGrpSpPr/>
                      <wpg:grpSpPr>
                        <a:xfrm>
                          <a:off x="0" y="0"/>
                          <a:ext cx="3338830" cy="2276475"/>
                          <a:chOff x="-72001" y="0"/>
                          <a:chExt cx="5545410" cy="3810568"/>
                        </a:xfrm>
                      </wpg:grpSpPr>
                      <pic:pic xmlns:pic="http://schemas.openxmlformats.org/drawingml/2006/picture">
                        <pic:nvPicPr>
                          <pic:cNvPr id="347" name="Picture 347"/>
                          <pic:cNvPicPr>
                            <a:picLocks noChangeAspect="1"/>
                          </pic:cNvPicPr>
                        </pic:nvPicPr>
                        <pic:blipFill rotWithShape="1">
                          <a:blip r:embed="rId43" cstate="print">
                            <a:extLst>
                              <a:ext uri="{28A0092B-C50C-407E-A947-70E740481C1C}">
                                <a14:useLocalDpi xmlns:a14="http://schemas.microsoft.com/office/drawing/2010/main" val="0"/>
                              </a:ext>
                            </a:extLst>
                          </a:blip>
                          <a:srcRect r="6772" b="12038"/>
                          <a:stretch/>
                        </pic:blipFill>
                        <pic:spPr bwMode="auto">
                          <a:xfrm>
                            <a:off x="25879" y="0"/>
                            <a:ext cx="5342890" cy="3514090"/>
                          </a:xfrm>
                          <a:prstGeom prst="rect">
                            <a:avLst/>
                          </a:prstGeom>
                          <a:noFill/>
                          <a:ln>
                            <a:noFill/>
                          </a:ln>
                          <a:extLst>
                            <a:ext uri="{53640926-AAD7-44D8-BBD7-CCE9431645EC}">
                              <a14:shadowObscured xmlns:a14="http://schemas.microsoft.com/office/drawing/2010/main"/>
                            </a:ext>
                          </a:extLst>
                        </pic:spPr>
                      </pic:pic>
                      <wps:wsp>
                        <wps:cNvPr id="348" name="Straight Connector 348"/>
                        <wps:cNvCnPr/>
                        <wps:spPr>
                          <a:xfrm flipV="1">
                            <a:off x="0" y="60385"/>
                            <a:ext cx="11457" cy="3511136"/>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49" name="Straight Connector 349"/>
                        <wps:cNvCnPr/>
                        <wps:spPr>
                          <a:xfrm flipV="1">
                            <a:off x="17253" y="2725947"/>
                            <a:ext cx="5356225" cy="0"/>
                          </a:xfrm>
                          <a:prstGeom prst="line">
                            <a:avLst/>
                          </a:prstGeom>
                          <a:ln w="63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50" name="Straight Connector 350"/>
                        <wps:cNvCnPr/>
                        <wps:spPr>
                          <a:xfrm flipV="1">
                            <a:off x="17253" y="1863305"/>
                            <a:ext cx="5356225" cy="0"/>
                          </a:xfrm>
                          <a:prstGeom prst="line">
                            <a:avLst/>
                          </a:prstGeom>
                          <a:ln w="63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flipV="1">
                            <a:off x="17253" y="1017917"/>
                            <a:ext cx="5356225" cy="0"/>
                          </a:xfrm>
                          <a:prstGeom prst="line">
                            <a:avLst/>
                          </a:prstGeom>
                          <a:ln w="63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flipV="1">
                            <a:off x="17253" y="60385"/>
                            <a:ext cx="5356225" cy="0"/>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7" name="Picture 197"/>
                          <pic:cNvPicPr>
                            <a:picLocks noChangeAspect="1"/>
                          </pic:cNvPicPr>
                        </pic:nvPicPr>
                        <pic:blipFill rotWithShape="1">
                          <a:blip r:embed="rId43" cstate="print">
                            <a:extLst>
                              <a:ext uri="{28A0092B-C50C-407E-A947-70E740481C1C}">
                                <a14:useLocalDpi xmlns:a14="http://schemas.microsoft.com/office/drawing/2010/main" val="0"/>
                              </a:ext>
                            </a:extLst>
                          </a:blip>
                          <a:srcRect l="-1403" t="95101" r="4917" b="-1089"/>
                          <a:stretch/>
                        </pic:blipFill>
                        <pic:spPr bwMode="auto">
                          <a:xfrm>
                            <a:off x="-72001" y="3571522"/>
                            <a:ext cx="5545410" cy="239046"/>
                          </a:xfrm>
                          <a:prstGeom prst="rect">
                            <a:avLst/>
                          </a:prstGeom>
                          <a:noFill/>
                          <a:ln>
                            <a:noFill/>
                          </a:ln>
                          <a:extLst>
                            <a:ext uri="{53640926-AAD7-44D8-BBD7-CCE9431645EC}">
                              <a14:shadowObscured xmlns:a14="http://schemas.microsoft.com/office/drawing/2010/main"/>
                            </a:ext>
                          </a:extLst>
                        </pic:spPr>
                      </pic:pic>
                      <wps:wsp>
                        <wps:cNvPr id="207" name="Straight Arrow Connector 207"/>
                        <wps:cNvCnPr/>
                        <wps:spPr>
                          <a:xfrm flipH="1">
                            <a:off x="1846053" y="1483743"/>
                            <a:ext cx="254442" cy="118938"/>
                          </a:xfrm>
                          <a:prstGeom prst="straightConnector1">
                            <a:avLst/>
                          </a:prstGeom>
                          <a:ln w="952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Right Brace 208"/>
                        <wps:cNvSpPr/>
                        <wps:spPr>
                          <a:xfrm rot="16200000">
                            <a:off x="1505309" y="1212011"/>
                            <a:ext cx="46990" cy="472440"/>
                          </a:xfrm>
                          <a:prstGeom prst="rightBrac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ight Brace 211"/>
                        <wps:cNvSpPr/>
                        <wps:spPr>
                          <a:xfrm rot="16200000">
                            <a:off x="521898" y="-142336"/>
                            <a:ext cx="65571" cy="689803"/>
                          </a:xfrm>
                          <a:prstGeom prst="rightBrac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flipV="1">
                            <a:off x="5365630" y="51758"/>
                            <a:ext cx="11430" cy="3510915"/>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05" name="Straight Arrow Connector 205"/>
                        <wps:cNvCnPr/>
                        <wps:spPr>
                          <a:xfrm flipH="1">
                            <a:off x="923027" y="569343"/>
                            <a:ext cx="357809" cy="7951"/>
                          </a:xfrm>
                          <a:prstGeom prst="straightConnector1">
                            <a:avLst/>
                          </a:prstGeom>
                          <a:ln w="952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712AE5" id="Group 345" o:spid="_x0000_s1026" style="position:absolute;margin-left:-11.35pt;margin-top:0;width:262.9pt;height:179.25pt;z-index:251720704;mso-width-relative:margin;mso-height-relative:margin" coordorigin="-720" coordsize="55454,38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">
                <v:shape id="Picture 347" o:spid="_x0000_s1027" type="#_x0000_t75" style="position:absolute;left:258;width:53429;height:3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">
                  <v:imagedata r:id="rId47" o:title="" cropbottom="7889f" cropright="4438f"/>
                </v:shape>
                <v:line id="Straight Connector 348" o:spid="_x0000_s1028" style="position:absolute;flip:y;visibility:visible;mso-wrap-style:square" from="0,603" to="114,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" strokecolor="#0d0d0d [3069]"/>
                <v:line id="Straight Connector 349" o:spid="_x0000_s1029" style="position:absolute;flip:y;visibility:visible;mso-wrap-style:square" from="172,27259" to="53734,27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" strokecolor="#0d0d0d [3069]" strokeweight=".5pt"/>
                <v:line id="Straight Connector 350" o:spid="_x0000_s1030" style="position:absolute;flip:y;visibility:visible;mso-wrap-style:square" from="172,18633" to="53734,1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" strokecolor="#0d0d0d [3069]" strokeweight=".5pt"/>
                <v:line id="Straight Connector 193" o:spid="_x0000_s1031" style="position:absolute;flip:y;visibility:visible;mso-wrap-style:square" from="172,10179" to="53734,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" strokecolor="#0d0d0d [3069]" strokeweight=".5pt"/>
                <v:line id="Straight Connector 194" o:spid="_x0000_s1032" style="position:absolute;flip:y;visibility:visible;mso-wrap-style:square" from="172,603" to="5373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" strokecolor="#0d0d0d [3069]"/>
                <v:shape id="Picture 197" o:spid="_x0000_s1033" type="#_x0000_t75" style="position:absolute;left:-720;top:35715;width:55454;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">
                  <v:imagedata r:id="rId47" o:title="" croptop="62325f" cropbottom="-714f" cropleft="-919f" cropright="3222f"/>
                </v:shape>
                <v:shape id="Straight Arrow Connector 207" o:spid="_x0000_s1034" type="#_x0000_t32" style="position:absolute;left:18460;top:14837;width:2544;height:1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" strokecolor="#0d0d0d [3069]">
                  <v:stroke endarrow="block"/>
                </v:shape>
                <v:shape id="Right Brace 208" o:spid="_x0000_s1035" type="#_x0000_t88" style="position:absolute;left:15053;top:12119;width:470;height:47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" adj="179" strokecolor="gray [1629]"/>
                <v:shape id="Right Brace 211" o:spid="_x0000_s1036" type="#_x0000_t88" style="position:absolute;left:5218;top:-1424;width:656;height:68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" adj="171" strokecolor="gray [1629]"/>
                <v:line id="Straight Connector 212" o:spid="_x0000_s1037" style="position:absolute;flip:y;visibility:visible;mso-wrap-style:square" from="53656,517" to="53770,3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" strokecolor="#0d0d0d [3069]"/>
                <v:shape id="Straight Arrow Connector 205" o:spid="_x0000_s1038" type="#_x0000_t32" style="position:absolute;left:9230;top:5693;width:3578;height: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" strokecolor="#0d0d0d [3069]">
                  <v:stroke endarrow="block"/>
                </v:shape>
                <w10:wrap type="topAndBottom"/>
              </v:group>
            </w:pict>
          </mc:Fallback>
        </mc:AlternateContent>
      </w:r>
      <w:r w:rsidR="00B82B0A">
        <w:rPr>
          <w:noProof/>
          <w:lang w:eastAsia="en-GB"/>
        </w:rPr>
        <mc:AlternateContent>
          <mc:Choice Requires="wps">
            <w:drawing>
              <wp:anchor distT="0" distB="0" distL="114300" distR="114300" simplePos="0" relativeHeight="251724800" behindDoc="0" locked="0" layoutInCell="1" allowOverlap="1" wp14:anchorId="71DA32FB" wp14:editId="1C3CDDC3">
                <wp:simplePos x="0" y="0"/>
                <wp:positionH relativeFrom="margin">
                  <wp:posOffset>-22225</wp:posOffset>
                </wp:positionH>
                <wp:positionV relativeFrom="paragraph">
                  <wp:posOffset>2298395</wp:posOffset>
                </wp:positionV>
                <wp:extent cx="3161030" cy="548640"/>
                <wp:effectExtent l="0" t="0" r="1270" b="0"/>
                <wp:wrapNone/>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61030" cy="548640"/>
                        </a:xfrm>
                        <a:prstGeom prst="rect">
                          <a:avLst/>
                        </a:prstGeom>
                        <a:noFill/>
                        <a:ln w="9525">
                          <a:noFill/>
                          <a:miter lim="800000"/>
                          <a:headEnd/>
                          <a:tailEnd/>
                        </a:ln>
                      </wps:spPr>
                      <wps:txbx>
                        <w:txbxContent>
                          <w:p w14:paraId="7C8EE0AB" w14:textId="3D3A5548" w:rsidR="002508F5" w:rsidRPr="00381210" w:rsidRDefault="002508F5" w:rsidP="00B82B0A">
                            <w:pPr>
                              <w:pStyle w:val="RSCB06BHeadingSub-Section"/>
                              <w:spacing w:before="100" w:beforeAutospacing="1" w:line="240" w:lineRule="auto"/>
                              <w:jc w:val="both"/>
                              <w:rPr>
                                <w:rFonts w:ascii="Calibri Light" w:hAnsi="Calibri Light"/>
                                <w:b w:val="0"/>
                                <w:sz w:val="16"/>
                                <w:szCs w:val="16"/>
                              </w:rPr>
                            </w:pPr>
                            <w:r>
                              <w:rPr>
                                <w:sz w:val="16"/>
                                <w:szCs w:val="16"/>
                              </w:rPr>
                              <w:t xml:space="preserve">Figure 11b   </w:t>
                            </w:r>
                            <w:r>
                              <w:rPr>
                                <w:rFonts w:ascii="Calibri Light" w:hAnsi="Calibri Light"/>
                                <w:b w:val="0"/>
                                <w:sz w:val="16"/>
                                <w:szCs w:val="16"/>
                              </w:rPr>
                              <w:t xml:space="preserve">Expanded regions of the </w:t>
                            </w:r>
                            <w:r>
                              <w:rPr>
                                <w:rFonts w:ascii="Calibri Light" w:hAnsi="Calibri Light"/>
                                <w:b w:val="0"/>
                                <w:sz w:val="16"/>
                                <w:szCs w:val="16"/>
                                <w:vertAlign w:val="superscript"/>
                              </w:rPr>
                              <w:t>1</w:t>
                            </w:r>
                            <w:r>
                              <w:rPr>
                                <w:rFonts w:ascii="Calibri Light" w:hAnsi="Calibri Light"/>
                                <w:b w:val="0"/>
                                <w:sz w:val="16"/>
                                <w:szCs w:val="16"/>
                              </w:rPr>
                              <w:t>H NMR spectrum of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im][OAc] after heating at 180 °C for 0, 1, 24 and 48 hours; Peaks for the formation of decomposition products such as [C</w:t>
                            </w:r>
                            <w:r>
                              <w:rPr>
                                <w:rFonts w:ascii="Calibri Light" w:hAnsi="Calibri Light"/>
                                <w:b w:val="0"/>
                                <w:sz w:val="16"/>
                                <w:szCs w:val="16"/>
                                <w:vertAlign w:val="subscript"/>
                              </w:rPr>
                              <w:t>2</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p>
                          <w:p w14:paraId="104E07AB" w14:textId="77777777" w:rsidR="002508F5" w:rsidRDefault="002508F5" w:rsidP="00B82B0A">
                            <w:pPr>
                              <w:pStyle w:val="RSCF01FootnoteAuthorAddress"/>
                              <w:numPr>
                                <w:ilvl w:val="0"/>
                                <w:numId w:val="0"/>
                              </w:numPr>
                              <w:pBdr>
                                <w:top w:val="single" w:sz="12" w:space="0" w:color="A6A6A6" w:themeColor="background1" w:themeShade="A6"/>
                              </w:pBdr>
                            </w:pPr>
                          </w:p>
                          <w:p w14:paraId="1C88F53A" w14:textId="77777777" w:rsidR="002508F5" w:rsidRDefault="002508F5" w:rsidP="00B82B0A">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71DA32FB" id="_x0000_s1068" type="#_x0000_t202" style="position:absolute;left:0;text-align:left;margin-left:-1.75pt;margin-top:181pt;width:248.9pt;height:43.2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" filled="f" stroked="f">
                <o:lock v:ext="edit" aspectratio="t"/>
                <v:textbox inset="0,1mm,0,1mm">
                  <w:txbxContent>
                    <w:p w14:paraId="7C8EE0AB" w14:textId="3D3A5548" w:rsidR="002508F5" w:rsidRPr="00381210" w:rsidRDefault="002508F5" w:rsidP="00B82B0A">
                      <w:pPr>
                        <w:pStyle w:val="RSCB06BHeadingSub-Section"/>
                        <w:spacing w:before="100" w:beforeAutospacing="1" w:line="240" w:lineRule="auto"/>
                        <w:jc w:val="both"/>
                        <w:rPr>
                          <w:rFonts w:ascii="Calibri Light" w:hAnsi="Calibri Light"/>
                          <w:b w:val="0"/>
                          <w:sz w:val="16"/>
                          <w:szCs w:val="16"/>
                        </w:rPr>
                      </w:pPr>
                      <w:r>
                        <w:rPr>
                          <w:sz w:val="16"/>
                          <w:szCs w:val="16"/>
                        </w:rPr>
                        <w:t xml:space="preserve">Figure 11b   </w:t>
                      </w:r>
                      <w:r>
                        <w:rPr>
                          <w:rFonts w:ascii="Calibri Light" w:hAnsi="Calibri Light"/>
                          <w:b w:val="0"/>
                          <w:sz w:val="16"/>
                          <w:szCs w:val="16"/>
                        </w:rPr>
                        <w:t xml:space="preserve">Expanded regions of the </w:t>
                      </w:r>
                      <w:r>
                        <w:rPr>
                          <w:rFonts w:ascii="Calibri Light" w:hAnsi="Calibri Light"/>
                          <w:b w:val="0"/>
                          <w:sz w:val="16"/>
                          <w:szCs w:val="16"/>
                          <w:vertAlign w:val="superscript"/>
                        </w:rPr>
                        <w:t>1</w:t>
                      </w:r>
                      <w:r>
                        <w:rPr>
                          <w:rFonts w:ascii="Calibri Light" w:hAnsi="Calibri Light"/>
                          <w:b w:val="0"/>
                          <w:sz w:val="16"/>
                          <w:szCs w:val="16"/>
                        </w:rPr>
                        <w:t>H NMR spectrum of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im][OAc] after heating at 180 °C for 0, 1, 24 and 48 hours; Peaks for the formation of decomposition products such as [C</w:t>
                      </w:r>
                      <w:r>
                        <w:rPr>
                          <w:rFonts w:ascii="Calibri Light" w:hAnsi="Calibri Light"/>
                          <w:b w:val="0"/>
                          <w:sz w:val="16"/>
                          <w:szCs w:val="16"/>
                          <w:vertAlign w:val="subscript"/>
                        </w:rPr>
                        <w:t>2</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p>
                    <w:p w14:paraId="104E07AB" w14:textId="77777777" w:rsidR="002508F5" w:rsidRDefault="002508F5" w:rsidP="00B82B0A">
                      <w:pPr>
                        <w:pStyle w:val="RSCF01FootnoteAuthorAddress"/>
                        <w:numPr>
                          <w:ilvl w:val="0"/>
                          <w:numId w:val="0"/>
                        </w:numPr>
                        <w:pBdr>
                          <w:top w:val="single" w:sz="12" w:space="0" w:color="A6A6A6" w:themeColor="background1" w:themeShade="A6"/>
                        </w:pBdr>
                      </w:pPr>
                    </w:p>
                    <w:p w14:paraId="1C88F53A" w14:textId="77777777" w:rsidR="002508F5" w:rsidRDefault="002508F5" w:rsidP="00B82B0A">
                      <w:pPr>
                        <w:spacing w:line="240" w:lineRule="auto"/>
                      </w:pPr>
                    </w:p>
                  </w:txbxContent>
                </v:textbox>
                <w10:wrap anchorx="margin"/>
              </v:shape>
            </w:pict>
          </mc:Fallback>
        </mc:AlternateContent>
      </w:r>
      <w:r w:rsidR="00B82B0A" w:rsidRPr="00B82B0A">
        <w:rPr>
          <w:bCs/>
          <w:noProof/>
        </w:rPr>
        <w:drawing>
          <wp:anchor distT="0" distB="0" distL="114300" distR="114300" simplePos="0" relativeHeight="251722752" behindDoc="0" locked="0" layoutInCell="1" allowOverlap="1" wp14:anchorId="47117529" wp14:editId="7DC77981">
            <wp:simplePos x="0" y="0"/>
            <wp:positionH relativeFrom="column">
              <wp:posOffset>775970</wp:posOffset>
            </wp:positionH>
            <wp:positionV relativeFrom="paragraph">
              <wp:posOffset>234315</wp:posOffset>
            </wp:positionV>
            <wp:extent cx="656590" cy="227330"/>
            <wp:effectExtent l="0" t="0" r="3810" b="127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6590" cy="227330"/>
                    </a:xfrm>
                    <a:prstGeom prst="rect">
                      <a:avLst/>
                    </a:prstGeom>
                  </pic:spPr>
                </pic:pic>
              </a:graphicData>
            </a:graphic>
            <wp14:sizeRelH relativeFrom="margin">
              <wp14:pctWidth>0</wp14:pctWidth>
            </wp14:sizeRelH>
            <wp14:sizeRelV relativeFrom="margin">
              <wp14:pctHeight>0</wp14:pctHeight>
            </wp14:sizeRelV>
          </wp:anchor>
        </w:drawing>
      </w:r>
      <w:r w:rsidR="00B82B0A" w:rsidRPr="00B82B0A">
        <w:rPr>
          <w:bCs/>
          <w:noProof/>
        </w:rPr>
        <w:drawing>
          <wp:anchor distT="0" distB="0" distL="114300" distR="114300" simplePos="0" relativeHeight="251721728" behindDoc="0" locked="0" layoutInCell="1" allowOverlap="1" wp14:anchorId="533A0692" wp14:editId="02168039">
            <wp:simplePos x="0" y="0"/>
            <wp:positionH relativeFrom="column">
              <wp:posOffset>1281953</wp:posOffset>
            </wp:positionH>
            <wp:positionV relativeFrom="paragraph">
              <wp:posOffset>744855</wp:posOffset>
            </wp:positionV>
            <wp:extent cx="556260" cy="233045"/>
            <wp:effectExtent l="0" t="0" r="254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6260" cy="233045"/>
                    </a:xfrm>
                    <a:prstGeom prst="rect">
                      <a:avLst/>
                    </a:prstGeom>
                  </pic:spPr>
                </pic:pic>
              </a:graphicData>
            </a:graphic>
            <wp14:sizeRelH relativeFrom="margin">
              <wp14:pctWidth>0</wp14:pctWidth>
            </wp14:sizeRelH>
            <wp14:sizeRelV relativeFrom="margin">
              <wp14:pctHeight>0</wp14:pctHeight>
            </wp14:sizeRelV>
          </wp:anchor>
        </w:drawing>
      </w:r>
    </w:p>
    <w:p w14:paraId="426FBEE5" w14:textId="06C901C6" w:rsidR="00B82B0A" w:rsidRDefault="00B82B0A" w:rsidP="00977329">
      <w:pPr>
        <w:pStyle w:val="RSCB02ArticleText"/>
        <w:spacing w:after="80"/>
        <w:rPr>
          <w:bCs/>
        </w:rPr>
      </w:pPr>
    </w:p>
    <w:p w14:paraId="61D82968" w14:textId="77777777" w:rsidR="00BB2A75" w:rsidRPr="00663C2F" w:rsidRDefault="00BB2A75" w:rsidP="00BB2A75">
      <w:pPr>
        <w:pStyle w:val="RSCB04AHeadingSection"/>
        <w:rPr>
          <w:rStyle w:val="06CHeading"/>
          <w:rFonts w:asciiTheme="minorHAnsi" w:hAnsiTheme="minorHAnsi" w:cstheme="minorBidi"/>
          <w:b/>
          <w:smallCaps w:val="0"/>
          <w:w w:val="100"/>
          <w:szCs w:val="22"/>
        </w:rPr>
      </w:pPr>
      <w:r w:rsidRPr="00A61D3E">
        <w:t>Conclusions</w:t>
      </w:r>
    </w:p>
    <w:p w14:paraId="3CB95B70" w14:textId="72D918B4" w:rsidR="00BB2A75" w:rsidRDefault="00BB2A75" w:rsidP="00BB2A75">
      <w:pPr>
        <w:pStyle w:val="RSCB02ArticleText"/>
        <w:rPr>
          <w:rStyle w:val="06CHeading"/>
          <w:rFonts w:asciiTheme="minorHAnsi" w:hAnsiTheme="minorHAnsi"/>
          <w:b w:val="0"/>
          <w:smallCaps w:val="0"/>
        </w:rPr>
      </w:pPr>
      <w:r>
        <w:rPr>
          <w:rStyle w:val="06CHeading"/>
          <w:rFonts w:asciiTheme="minorHAnsi" w:hAnsiTheme="minorHAnsi"/>
          <w:b w:val="0"/>
          <w:smallCaps w:val="0"/>
        </w:rPr>
        <w:t>In this study, the thermal stability of hydrogen</w:t>
      </w:r>
      <w:r w:rsidR="004B542D">
        <w:rPr>
          <w:rStyle w:val="06CHeading"/>
          <w:rFonts w:asciiTheme="minorHAnsi" w:hAnsiTheme="minorHAnsi"/>
          <w:b w:val="0"/>
          <w:smallCaps w:val="0"/>
        </w:rPr>
        <w:t xml:space="preserve"> </w:t>
      </w:r>
      <w:r>
        <w:rPr>
          <w:rStyle w:val="06CHeading"/>
          <w:rFonts w:asciiTheme="minorHAnsi" w:hAnsiTheme="minorHAnsi"/>
          <w:b w:val="0"/>
          <w:smallCaps w:val="0"/>
        </w:rPr>
        <w:t xml:space="preserve">sulfate ionic liquids is studied using multiple techniques both in atmospheric and vacuum </w:t>
      </w:r>
      <w:r w:rsidR="002B0C9E">
        <w:rPr>
          <w:rStyle w:val="06CHeading"/>
          <w:rFonts w:asciiTheme="minorHAnsi" w:hAnsiTheme="minorHAnsi"/>
          <w:b w:val="0"/>
          <w:smallCaps w:val="0"/>
        </w:rPr>
        <w:t>conditions and</w:t>
      </w:r>
      <w:r>
        <w:rPr>
          <w:rStyle w:val="06CHeading"/>
          <w:rFonts w:asciiTheme="minorHAnsi" w:hAnsiTheme="minorHAnsi"/>
          <w:b w:val="0"/>
          <w:smallCaps w:val="0"/>
        </w:rPr>
        <w:t xml:space="preserve"> compared to acetate and chloride ILs. It was confirmed t</w:t>
      </w:r>
      <w:r w:rsidR="004B542D">
        <w:rPr>
          <w:rStyle w:val="06CHeading"/>
          <w:rFonts w:asciiTheme="minorHAnsi" w:hAnsiTheme="minorHAnsi"/>
          <w:b w:val="0"/>
          <w:smallCaps w:val="0"/>
        </w:rPr>
        <w:t>he</w:t>
      </w:r>
      <w:r>
        <w:rPr>
          <w:rStyle w:val="06CHeading"/>
          <w:rFonts w:asciiTheme="minorHAnsi" w:hAnsiTheme="minorHAnsi"/>
          <w:b w:val="0"/>
          <w:smallCaps w:val="0"/>
        </w:rPr>
        <w:t xml:space="preserve"> decomposition temperature and mechanism can be affected by both the anion and cation. The thermal stability differences seen by the anion were far greater than the change seen after modifying the type of cation. This is consistent with several reported observations that the thermal stability is highly anion dependant.</w:t>
      </w:r>
      <w:r>
        <w:rPr>
          <w:rStyle w:val="06CHeading"/>
          <w:rFonts w:asciiTheme="minorHAnsi" w:hAnsiTheme="minorHAnsi"/>
          <w:b w:val="0"/>
          <w:smallCaps w:val="0"/>
        </w:rPr>
        <w:fldChar w:fldCharType="begin" w:fldLock="1"/>
      </w:r>
      <w:r w:rsidR="009D1956">
        <w:rPr>
          <w:rStyle w:val="06CHeading"/>
          <w:rFonts w:asciiTheme="minorHAnsi" w:hAnsiTheme="minorHAnsi"/>
          <w:b w:val="0"/>
          <w:smallCaps w:val="0"/>
        </w:rPr>
        <w:instrText>ADDIN CSL_CITATION {"citationItems":[{"id":"ITEM-1","itemData":{"DOI":"10.2174/138527211795703630","ISSN":"13852728","abstract":"Ionic liquids have a large variety of applications in nearly all areas of the chemical industries. They are used for example as lubricants, plasticizers, solvents and catalysts for synthesis, matrices for mass spectroscopy, solvents for extraction and in the manufacture of nano-materials, and as electrolytes. There are numerous studies in the corresponding literature concerning the unique properties, preparation methods, and different applications of ionic liquids. Nowadays, researchers try to answer questions concerning the stability of ionic liquids within practical applications. In this review, a general description of the stability and - degradation products of ionic liquids formed under different physicochemical conditions such as high temperature, irradiation, varying electrical current density, oxidizing agents are discussed. The main focus of this paper is on how the structure of ionic liquid cations and anions as well as impurities (e.g. water) influence the stability of ionic liquids in application and in utilization conditions. Additionally, it is also very important to consider the stability of ionic liquids with respect to environmental issues and for the hazard assessment of those compounds. These aspects, as well the possibility to use strongly oxidizing conditions (advanced oxidation processes) to remove ionic liquid structures from wastewaters are discussed within this review.","author":[{"dropping-particle":"","family":"Maria Siedlecka","given":"Ewa","non-dropping-particle":"","parse-names":false,"suffix":""},{"dropping-particle":"","family":"Czerwicka","given":"Malgorzata","non-dropping-particle":"","parse-names":false,"suffix":""},{"dropping-particle":"","family":"Stolte","given":"Stefan","non-dropping-particle":"","parse-names":false,"suffix":""},{"dropping-particle":"","family":"Stepnowski","given":"Piotr","non-dropping-particle":"","parse-names":false,"suffix":""}],"container-title":"Current Organic Chemistry","id":"ITEM-1","issue":"12","issued":{"date-parts":[["2012"]]},"page":"1974-1991","title":"Stability of Ionic Liquids in Application Conditions","type":"article-journal","volume":"15"},"uris":["http://www.mendeley.com/documents/?uuid=f3821308-7273-49c5-8c04-044f20ce5c14"]},{"id":"ITEM-2","itemData":{"DOI":"10.1021/ie5009597","abstract":"The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-2","issued":{"date-parts":[["2014"]]},"title":"Comprehensive Investigation on the Thermal Stability of 66 Ionic Liquids by Thermogravimetric Analysis","type":"article-journal"},"uris":["http://www.mendeley.com/documents/?uuid=388e1bf8-4b06-341b-9a6a-c90874a6e359"]}],"mendeley":{"formattedCitation":"&lt;sup&gt;10,78&lt;/sup&gt;","plainTextFormattedCitation":"10,78","previouslyFormattedCitation":"&lt;sup&gt;10,78&lt;/sup&gt;"},"properties":{"noteIndex":0},"schema":"https://github.com/citation-style-language/schema/raw/master/csl-citation.json"}</w:instrText>
      </w:r>
      <w:r>
        <w:rPr>
          <w:rStyle w:val="06CHeading"/>
          <w:rFonts w:asciiTheme="minorHAnsi" w:hAnsiTheme="minorHAnsi"/>
          <w:b w:val="0"/>
          <w:smallCaps w:val="0"/>
        </w:rPr>
        <w:fldChar w:fldCharType="separate"/>
      </w:r>
      <w:r w:rsidR="004B542D" w:rsidRPr="004B542D">
        <w:rPr>
          <w:rStyle w:val="06CHeading"/>
          <w:rFonts w:asciiTheme="minorHAnsi" w:hAnsiTheme="minorHAnsi"/>
          <w:b w:val="0"/>
          <w:smallCaps w:val="0"/>
          <w:noProof/>
          <w:vertAlign w:val="superscript"/>
        </w:rPr>
        <w:t>10,78</w:t>
      </w:r>
      <w:r>
        <w:rPr>
          <w:rStyle w:val="06CHeading"/>
          <w:rFonts w:asciiTheme="minorHAnsi" w:hAnsiTheme="minorHAnsi"/>
          <w:b w:val="0"/>
          <w:smallCaps w:val="0"/>
        </w:rPr>
        <w:fldChar w:fldCharType="end"/>
      </w:r>
      <w:r>
        <w:rPr>
          <w:rStyle w:val="06CHeading"/>
          <w:rFonts w:asciiTheme="minorHAnsi" w:hAnsiTheme="minorHAnsi"/>
          <w:b w:val="0"/>
          <w:smallCaps w:val="0"/>
        </w:rPr>
        <w:t xml:space="preserve"> Measuring the </w:t>
      </w:r>
      <w:r w:rsidR="004B542D">
        <w:rPr>
          <w:rStyle w:val="06CHeading"/>
          <w:rFonts w:asciiTheme="minorHAnsi" w:hAnsiTheme="minorHAnsi"/>
          <w:b w:val="0"/>
          <w:smallCaps w:val="0"/>
        </w:rPr>
        <w:t>T</w:t>
      </w:r>
      <w:r w:rsidRPr="004B542D">
        <w:rPr>
          <w:rStyle w:val="06CHeading"/>
          <w:rFonts w:asciiTheme="minorHAnsi" w:hAnsiTheme="minorHAnsi"/>
          <w:b w:val="0"/>
          <w:smallCaps w:val="0"/>
          <w:vertAlign w:val="subscript"/>
        </w:rPr>
        <w:t xml:space="preserve">onset </w:t>
      </w:r>
      <w:r>
        <w:rPr>
          <w:rStyle w:val="06CHeading"/>
          <w:rFonts w:asciiTheme="minorHAnsi" w:hAnsiTheme="minorHAnsi"/>
          <w:b w:val="0"/>
          <w:smallCaps w:val="0"/>
        </w:rPr>
        <w:t>temperature of decomposition, it was found that imidazolium rings with an ethyl chain increased thermal stability compared to a butyl chain whilst alkylation with a longer chain decreased thermal stability. The stabilities of hydrogen sulphate ILs affected the degradation products observed under atmospheric conditions, distinctively showing the presence of azirines for imidazolium cation with a butyl chain attached. When chloride was the anion</w:t>
      </w:r>
      <w:r w:rsidR="003019D5">
        <w:rPr>
          <w:rStyle w:val="06CHeading"/>
          <w:rFonts w:asciiTheme="minorHAnsi" w:hAnsiTheme="minorHAnsi"/>
          <w:b w:val="0"/>
          <w:smallCaps w:val="0"/>
        </w:rPr>
        <w:t>,</w:t>
      </w:r>
      <w:r>
        <w:rPr>
          <w:rStyle w:val="06CHeading"/>
          <w:rFonts w:asciiTheme="minorHAnsi" w:hAnsiTheme="minorHAnsi"/>
          <w:b w:val="0"/>
          <w:smallCaps w:val="0"/>
        </w:rPr>
        <w:t xml:space="preserve"> fragmentation suggests that E2 Hofmann elimination was significant as an alkene fragment was detected. In addition to this, there was evidence for S</w:t>
      </w:r>
      <w:r>
        <w:rPr>
          <w:rStyle w:val="06CHeading"/>
          <w:rFonts w:asciiTheme="minorHAnsi" w:hAnsiTheme="minorHAnsi"/>
          <w:b w:val="0"/>
          <w:smallCaps w:val="0"/>
          <w:vertAlign w:val="subscript"/>
        </w:rPr>
        <w:t>N</w:t>
      </w:r>
      <w:r>
        <w:rPr>
          <w:rStyle w:val="06CHeading"/>
          <w:rFonts w:asciiTheme="minorHAnsi" w:hAnsiTheme="minorHAnsi"/>
          <w:b w:val="0"/>
          <w:smallCaps w:val="0"/>
        </w:rPr>
        <w:t>2 nucleophilic substitution due to the alkyl chloride fragment. Different fragment</w:t>
      </w:r>
      <w:r w:rsidR="003019D5">
        <w:rPr>
          <w:rStyle w:val="06CHeading"/>
          <w:rFonts w:asciiTheme="minorHAnsi" w:hAnsiTheme="minorHAnsi"/>
          <w:b w:val="0"/>
          <w:smallCaps w:val="0"/>
        </w:rPr>
        <w:t>s</w:t>
      </w:r>
      <w:r>
        <w:rPr>
          <w:rStyle w:val="06CHeading"/>
          <w:rFonts w:asciiTheme="minorHAnsi" w:hAnsiTheme="minorHAnsi"/>
          <w:b w:val="0"/>
          <w:smallCaps w:val="0"/>
        </w:rPr>
        <w:t xml:space="preserve"> were detected in the vapour phase under vacuum. For the PIL </w:t>
      </w:r>
      <w:r w:rsidR="003019D5">
        <w:rPr>
          <w:rStyle w:val="06CHeading"/>
          <w:rFonts w:asciiTheme="minorHAnsi" w:hAnsiTheme="minorHAnsi"/>
          <w:b w:val="0"/>
          <w:smallCaps w:val="0"/>
        </w:rPr>
        <w:t>[HC</w:t>
      </w:r>
      <w:r w:rsidR="003019D5">
        <w:rPr>
          <w:rStyle w:val="06CHeading"/>
          <w:rFonts w:asciiTheme="minorHAnsi" w:hAnsiTheme="minorHAnsi"/>
          <w:b w:val="0"/>
          <w:smallCaps w:val="0"/>
          <w:vertAlign w:val="subscript"/>
        </w:rPr>
        <w:t>4</w:t>
      </w:r>
      <w:r w:rsidR="003019D5">
        <w:rPr>
          <w:rStyle w:val="06CHeading"/>
          <w:rFonts w:asciiTheme="minorHAnsi" w:hAnsiTheme="minorHAnsi"/>
          <w:b w:val="0"/>
          <w:smallCaps w:val="0"/>
        </w:rPr>
        <w:t>im][HSO</w:t>
      </w:r>
      <w:r w:rsidR="003019D5">
        <w:rPr>
          <w:rStyle w:val="06CHeading"/>
          <w:rFonts w:asciiTheme="minorHAnsi" w:hAnsiTheme="minorHAnsi"/>
          <w:b w:val="0"/>
          <w:smallCaps w:val="0"/>
        </w:rPr>
        <w:softHyphen/>
      </w:r>
      <w:r w:rsidR="003019D5">
        <w:rPr>
          <w:rStyle w:val="06CHeading"/>
          <w:rFonts w:asciiTheme="minorHAnsi" w:hAnsiTheme="minorHAnsi"/>
          <w:b w:val="0"/>
          <w:smallCaps w:val="0"/>
          <w:vertAlign w:val="subscript"/>
        </w:rPr>
        <w:t>4</w:t>
      </w:r>
      <w:r w:rsidR="003019D5">
        <w:rPr>
          <w:rStyle w:val="06CHeading"/>
          <w:rFonts w:asciiTheme="minorHAnsi" w:hAnsiTheme="minorHAnsi"/>
          <w:b w:val="0"/>
          <w:smallCaps w:val="0"/>
        </w:rPr>
        <w:t>]</w:t>
      </w:r>
      <w:r>
        <w:rPr>
          <w:rStyle w:val="06CHeading"/>
          <w:rFonts w:asciiTheme="minorHAnsi" w:hAnsiTheme="minorHAnsi"/>
          <w:b w:val="0"/>
          <w:smallCaps w:val="0"/>
        </w:rPr>
        <w:t xml:space="preserve"> it was found that the cation could be detected as a molecular ion in the MS, suggesting it is volatilised as base than the AIL analogue for which only  fragments of the molecular cation were detected. </w:t>
      </w:r>
      <w:r w:rsidR="002B0C9E">
        <w:rPr>
          <w:rStyle w:val="06CHeading"/>
          <w:rFonts w:asciiTheme="minorHAnsi" w:hAnsiTheme="minorHAnsi"/>
          <w:b w:val="0"/>
          <w:smallCaps w:val="0"/>
        </w:rPr>
        <w:t>TGA isothermal measurements for [HC</w:t>
      </w:r>
      <w:r w:rsidR="002B0C9E">
        <w:rPr>
          <w:rStyle w:val="06CHeading"/>
          <w:rFonts w:asciiTheme="minorHAnsi" w:hAnsiTheme="minorHAnsi"/>
          <w:b w:val="0"/>
          <w:smallCaps w:val="0"/>
          <w:vertAlign w:val="subscript"/>
        </w:rPr>
        <w:t>4</w:t>
      </w:r>
      <w:r w:rsidR="002B0C9E">
        <w:rPr>
          <w:rStyle w:val="06CHeading"/>
          <w:rFonts w:asciiTheme="minorHAnsi" w:hAnsiTheme="minorHAnsi"/>
          <w:b w:val="0"/>
          <w:smallCaps w:val="0"/>
        </w:rPr>
        <w:t>im][HSO</w:t>
      </w:r>
      <w:r w:rsidR="002B0C9E">
        <w:rPr>
          <w:rStyle w:val="06CHeading"/>
          <w:rFonts w:asciiTheme="minorHAnsi" w:hAnsiTheme="minorHAnsi"/>
          <w:b w:val="0"/>
          <w:smallCaps w:val="0"/>
          <w:vertAlign w:val="subscript"/>
        </w:rPr>
        <w:t>4</w:t>
      </w:r>
      <w:r w:rsidR="002B0C9E">
        <w:rPr>
          <w:rStyle w:val="06CHeading"/>
          <w:rFonts w:asciiTheme="minorHAnsi" w:hAnsiTheme="minorHAnsi"/>
          <w:b w:val="0"/>
          <w:smallCaps w:val="0"/>
        </w:rPr>
        <w:t>] showed greater mass loss was observed than for aprotic [C</w:t>
      </w:r>
      <w:r w:rsidR="002B0C9E">
        <w:rPr>
          <w:rStyle w:val="06CHeading"/>
          <w:rFonts w:asciiTheme="minorHAnsi" w:hAnsiTheme="minorHAnsi"/>
          <w:b w:val="0"/>
          <w:smallCaps w:val="0"/>
          <w:vertAlign w:val="subscript"/>
        </w:rPr>
        <w:t>4</w:t>
      </w:r>
      <w:r w:rsidR="002B0C9E">
        <w:rPr>
          <w:rStyle w:val="06CHeading"/>
          <w:rFonts w:asciiTheme="minorHAnsi" w:hAnsiTheme="minorHAnsi"/>
          <w:b w:val="0"/>
          <w:smallCaps w:val="0"/>
        </w:rPr>
        <w:t>C</w:t>
      </w:r>
      <w:r w:rsidR="002B0C9E">
        <w:rPr>
          <w:rStyle w:val="06CHeading"/>
          <w:rFonts w:asciiTheme="minorHAnsi" w:hAnsiTheme="minorHAnsi"/>
          <w:b w:val="0"/>
          <w:smallCaps w:val="0"/>
          <w:vertAlign w:val="subscript"/>
        </w:rPr>
        <w:t>1</w:t>
      </w:r>
      <w:r w:rsidR="002B0C9E">
        <w:rPr>
          <w:rStyle w:val="06CHeading"/>
          <w:rFonts w:asciiTheme="minorHAnsi" w:hAnsiTheme="minorHAnsi"/>
          <w:b w:val="0"/>
          <w:smallCaps w:val="0"/>
        </w:rPr>
        <w:t>im][HSO</w:t>
      </w:r>
      <w:r w:rsidR="002B0C9E">
        <w:rPr>
          <w:rStyle w:val="06CHeading"/>
          <w:rFonts w:asciiTheme="minorHAnsi" w:hAnsiTheme="minorHAnsi"/>
          <w:b w:val="0"/>
          <w:smallCaps w:val="0"/>
          <w:vertAlign w:val="subscript"/>
        </w:rPr>
        <w:t>4</w:t>
      </w:r>
      <w:r w:rsidR="002B0C9E">
        <w:rPr>
          <w:rStyle w:val="06CHeading"/>
          <w:rFonts w:asciiTheme="minorHAnsi" w:hAnsiTheme="minorHAnsi"/>
          <w:b w:val="0"/>
          <w:smallCaps w:val="0"/>
        </w:rPr>
        <w:t>]  despite both having the same T</w:t>
      </w:r>
      <w:r w:rsidR="002B0C9E">
        <w:rPr>
          <w:rStyle w:val="06CHeading"/>
          <w:rFonts w:asciiTheme="minorHAnsi" w:hAnsiTheme="minorHAnsi"/>
          <w:b w:val="0"/>
          <w:smallCaps w:val="0"/>
          <w:vertAlign w:val="subscript"/>
        </w:rPr>
        <w:t>onset</w:t>
      </w:r>
      <w:r w:rsidR="002B0C9E">
        <w:rPr>
          <w:rStyle w:val="06CHeading"/>
          <w:rFonts w:asciiTheme="minorHAnsi" w:hAnsiTheme="minorHAnsi"/>
          <w:b w:val="0"/>
          <w:smallCaps w:val="0"/>
        </w:rPr>
        <w:t xml:space="preserve"> value. This could be due to evaporation from the PIL however, a technique that can discern evaporation and decomposition is necessary for PILs. </w:t>
      </w:r>
      <w:r>
        <w:rPr>
          <w:rStyle w:val="06CHeading"/>
          <w:rFonts w:asciiTheme="minorHAnsi" w:hAnsiTheme="minorHAnsi"/>
          <w:b w:val="0"/>
          <w:smallCaps w:val="0"/>
        </w:rPr>
        <w:t xml:space="preserve">Following this, </w:t>
      </w:r>
      <w:r>
        <w:rPr>
          <w:rStyle w:val="06CHeading"/>
          <w:rFonts w:asciiTheme="minorHAnsi" w:hAnsiTheme="minorHAnsi"/>
          <w:b w:val="0"/>
          <w:smallCaps w:val="0"/>
          <w:vertAlign w:val="superscript"/>
        </w:rPr>
        <w:t>1</w:t>
      </w:r>
      <w:r>
        <w:rPr>
          <w:rStyle w:val="06CHeading"/>
          <w:rFonts w:asciiTheme="minorHAnsi" w:hAnsiTheme="minorHAnsi"/>
          <w:b w:val="0"/>
          <w:smallCaps w:val="0"/>
        </w:rPr>
        <w:t>H NMR spectra was demonstrated to be a good analytical method in further studying the decomposition of ILs.</w:t>
      </w:r>
    </w:p>
    <w:p w14:paraId="079AFF67" w14:textId="6044C84A" w:rsidR="002B0C9E" w:rsidRDefault="002B0C9E" w:rsidP="00BB2A75">
      <w:pPr>
        <w:pStyle w:val="RSCB02ArticleText"/>
        <w:rPr>
          <w:rStyle w:val="06CHeading"/>
          <w:rFonts w:asciiTheme="minorHAnsi" w:hAnsiTheme="minorHAnsi"/>
          <w:b w:val="0"/>
          <w:smallCaps w:val="0"/>
        </w:rPr>
      </w:pPr>
    </w:p>
    <w:p w14:paraId="49C4AFB9" w14:textId="77777777" w:rsidR="002B0C9E" w:rsidRDefault="002B0C9E" w:rsidP="00BB2A75">
      <w:pPr>
        <w:pStyle w:val="RSCB02ArticleText"/>
        <w:rPr>
          <w:rStyle w:val="06CHeading"/>
          <w:rFonts w:asciiTheme="minorHAnsi" w:hAnsiTheme="minorHAnsi"/>
          <w:b w:val="0"/>
          <w:smallCaps w:val="0"/>
        </w:rPr>
      </w:pPr>
    </w:p>
    <w:p w14:paraId="17981823" w14:textId="77777777" w:rsidR="003019D5" w:rsidRPr="00017239" w:rsidRDefault="003019D5" w:rsidP="003019D5">
      <w:pPr>
        <w:pStyle w:val="RSCB04AHeadingSection"/>
      </w:pPr>
      <w:r>
        <w:t>Future Work</w:t>
      </w:r>
    </w:p>
    <w:p w14:paraId="2B898BDB" w14:textId="242FFB4E" w:rsidR="00B82B0A" w:rsidRPr="009D1956" w:rsidRDefault="003019D5" w:rsidP="009D1956">
      <w:pPr>
        <w:pStyle w:val="RSCB02ArticleText"/>
      </w:pPr>
      <w:r>
        <w:t xml:space="preserve">This study is the beginning of a publishable paper providing more information on the stability and decomposition mechanism of hydrogen sulfate ILs, </w:t>
      </w:r>
      <w:proofErr w:type="gramStart"/>
      <w:r>
        <w:t>in particular the</w:t>
      </w:r>
      <w:proofErr w:type="gramEnd"/>
      <w:r>
        <w:t xml:space="preserve"> [</w:t>
      </w:r>
      <w:r w:rsidRPr="005D71C0">
        <w:t>HSO</w:t>
      </w:r>
      <w:r w:rsidRPr="003019D5">
        <w:rPr>
          <w:vertAlign w:val="subscript"/>
        </w:rPr>
        <w:t>4</w:t>
      </w:r>
      <w:r>
        <w:t>]</w:t>
      </w:r>
      <w:r>
        <w:rPr>
          <w:vertAlign w:val="superscript"/>
        </w:rPr>
        <w:t>-</w:t>
      </w:r>
      <w:r>
        <w:t xml:space="preserve"> based PILs. Prior publishing i</w:t>
      </w:r>
      <w:r w:rsidRPr="005D71C0">
        <w:t>t</w:t>
      </w:r>
      <w:r>
        <w:t xml:space="preserve"> is clear the gaps in data sets obtained must be complete for example, investigating the T</w:t>
      </w:r>
      <w:r w:rsidRPr="003019D5">
        <w:rPr>
          <w:vertAlign w:val="subscript"/>
        </w:rPr>
        <w:t>onset</w:t>
      </w:r>
      <w:r>
        <w:t xml:space="preserve"> and isothermal decomposition of an aprotic ammonium ILs such as [N</w:t>
      </w:r>
      <w:r>
        <w:rPr>
          <w:vertAlign w:val="subscript"/>
        </w:rPr>
        <w:t>2222</w:t>
      </w:r>
      <w:r>
        <w:t>][HSO</w:t>
      </w:r>
      <w:r>
        <w:rPr>
          <w:vertAlign w:val="subscript"/>
        </w:rPr>
        <w:t>4</w:t>
      </w:r>
      <w:r>
        <w:t xml:space="preserve">]. As well as this, more DIP-MS data are needed, such that the same cationic species is studied with an acetate and chloride anion allowing for comparisons, as the only variable changing would be the anionic species. This will allow for greater conclusions to be made and allow trends to be observed. It is interesting to see how decomposition mechanisms are occurring, but </w:t>
      </w:r>
      <w:proofErr w:type="gramStart"/>
      <w:r>
        <w:t>similar to</w:t>
      </w:r>
      <w:proofErr w:type="gramEnd"/>
      <w:r>
        <w:t xml:space="preserve"> Clough </w:t>
      </w:r>
      <w:r w:rsidRPr="00D9112C">
        <w:rPr>
          <w:i/>
        </w:rPr>
        <w:t>et al</w:t>
      </w:r>
      <w:r>
        <w:t>., it would be beneficial to use computational calculations to investigate whether such decompositions mechanisms are in agreement. This may include the modelling of hydrogen-bonding within an IL. More work will involve mathematical analysis of long-term stability by obtaining Arrhenius parameters for decomposition/evaporation and predicting the rate of decomposition of the ILs at any temperature in the system.</w:t>
      </w:r>
      <w:r w:rsidR="007A60A9">
        <w:t xml:space="preserve"> Alongside this, vapour pressure for select hydrogen sulphate ILs may be calculated.</w:t>
      </w:r>
      <w:bookmarkStart w:id="3" w:name="_GoBack"/>
      <w:bookmarkEnd w:id="3"/>
      <w:r>
        <w:t xml:space="preserve"> In terms of data processing, the mass spectra obtained from DIP-MS will be plotted in the same format as TGA-MS to allow for a clearer depiction of fragmentation of the IL as a function of temperature. In addition to this</w:t>
      </w:r>
      <w:r w:rsidR="002B0C9E">
        <w:t>, a</w:t>
      </w:r>
      <w:r>
        <w:t>nother next step involve</w:t>
      </w:r>
      <w:r w:rsidR="002B0C9E">
        <w:t xml:space="preserve">s </w:t>
      </w:r>
      <w:r>
        <w:t xml:space="preserve">utilising NMR spectroscopy </w:t>
      </w:r>
      <w:proofErr w:type="gramStart"/>
      <w:r>
        <w:t>to a greater extent to</w:t>
      </w:r>
      <w:proofErr w:type="gramEnd"/>
      <w:r>
        <w:t xml:space="preserve"> study the stability of ionic liquids in a closed system at relevant processing temperatures.</w:t>
      </w:r>
    </w:p>
    <w:p w14:paraId="681655EF" w14:textId="5C3DB00E" w:rsidR="009D1956" w:rsidRDefault="009D1956" w:rsidP="009D1956">
      <w:pPr>
        <w:pStyle w:val="RSCB04AHeadingSection"/>
        <w:spacing w:after="240"/>
      </w:pPr>
      <w:r>
        <w:t>References</w:t>
      </w:r>
    </w:p>
    <w:p w14:paraId="31A5FF96" w14:textId="784F412A" w:rsidR="009D1956" w:rsidRPr="009D1956" w:rsidRDefault="009D1956" w:rsidP="009D1956">
      <w:pPr>
        <w:widowControl w:val="0"/>
        <w:autoSpaceDE w:val="0"/>
        <w:autoSpaceDN w:val="0"/>
        <w:adjustRightInd w:val="0"/>
        <w:spacing w:after="120" w:line="240" w:lineRule="auto"/>
        <w:ind w:left="641" w:hanging="641"/>
        <w:jc w:val="both"/>
        <w:rPr>
          <w:rFonts w:ascii="Calibri Light" w:hAnsi="Calibri Light" w:cs="Calibri Light"/>
          <w:noProof/>
          <w:sz w:val="16"/>
          <w:szCs w:val="16"/>
          <w:lang w:val="en-US"/>
        </w:rPr>
      </w:pPr>
      <w:r w:rsidRPr="009D1956">
        <w:rPr>
          <w:rStyle w:val="06CHeading"/>
          <w:rFonts w:ascii="Calibri Light" w:hAnsi="Calibri Light" w:cs="Calibri Light"/>
          <w:b w:val="0"/>
          <w:smallCaps w:val="0"/>
          <w:w w:val="100"/>
          <w:sz w:val="16"/>
          <w:szCs w:val="16"/>
        </w:rPr>
        <w:fldChar w:fldCharType="begin" w:fldLock="1"/>
      </w:r>
      <w:r w:rsidRPr="009D1956">
        <w:rPr>
          <w:rStyle w:val="06CHeading"/>
          <w:rFonts w:ascii="Calibri Light" w:hAnsi="Calibri Light" w:cs="Calibri Light"/>
          <w:b w:val="0"/>
          <w:smallCaps w:val="0"/>
          <w:w w:val="100"/>
          <w:sz w:val="16"/>
          <w:szCs w:val="16"/>
        </w:rPr>
        <w:instrText xml:space="preserve">ADDIN Mendeley Bibliography CSL_BIBLIOGRAPHY </w:instrText>
      </w:r>
      <w:r w:rsidRPr="009D1956">
        <w:rPr>
          <w:rStyle w:val="06CHeading"/>
          <w:rFonts w:ascii="Calibri Light" w:hAnsi="Calibri Light" w:cs="Calibri Light"/>
          <w:b w:val="0"/>
          <w:smallCaps w:val="0"/>
          <w:w w:val="100"/>
          <w:sz w:val="16"/>
          <w:szCs w:val="16"/>
        </w:rPr>
        <w:fldChar w:fldCharType="separate"/>
      </w:r>
      <w:r w:rsidRPr="009D1956">
        <w:rPr>
          <w:rFonts w:ascii="Calibri Light" w:hAnsi="Calibri Light" w:cs="Calibri Light"/>
          <w:noProof/>
          <w:sz w:val="16"/>
          <w:szCs w:val="16"/>
          <w:lang w:val="en-US"/>
        </w:rPr>
        <w:t>1.</w:t>
      </w:r>
      <w:r w:rsidRPr="009D1956">
        <w:rPr>
          <w:rFonts w:ascii="Calibri Light" w:hAnsi="Calibri Light" w:cs="Calibri Light"/>
          <w:noProof/>
          <w:sz w:val="16"/>
          <w:szCs w:val="16"/>
          <w:lang w:val="en-US"/>
        </w:rPr>
        <w:tab/>
        <w:t>Walden, P. Ueber die Molekulargrösse und elektrische Leitfähigkeit einiger geschmolzenen Salze. Bull Acad Imper Sci (St Petersburg) 405–422 (1914).</w:t>
      </w:r>
    </w:p>
    <w:p w14:paraId="484AE2A7"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2.</w:t>
      </w:r>
      <w:r w:rsidRPr="009D1956">
        <w:rPr>
          <w:rFonts w:ascii="Calibri Light" w:hAnsi="Calibri Light" w:cs="Calibri Light"/>
          <w:noProof/>
          <w:sz w:val="16"/>
          <w:szCs w:val="16"/>
          <w:lang w:val="en-US"/>
        </w:rPr>
        <w:tab/>
        <w:t>Welton, T. Ionic liquids: a brief history. Biophys. Rev. 10, 691–706 (2018).</w:t>
      </w:r>
    </w:p>
    <w:p w14:paraId="7BE5ED3E"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3.</w:t>
      </w:r>
      <w:r w:rsidRPr="009D1956">
        <w:rPr>
          <w:rFonts w:ascii="Calibri Light" w:hAnsi="Calibri Light" w:cs="Calibri Light"/>
          <w:noProof/>
          <w:sz w:val="16"/>
          <w:szCs w:val="16"/>
          <w:lang w:val="en-US"/>
        </w:rPr>
        <w:tab/>
        <w:t>Wilkes, J. S. &amp; Zaworotko, M. J. Air and water stable 1-ethyl-3-methylimidazolium based ionic liquids. J. Chem. Soc. Chem. Commun. 965 (1992). doi:10.1039/c39920000965</w:t>
      </w:r>
    </w:p>
    <w:p w14:paraId="3ECB55CA"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4.</w:t>
      </w:r>
      <w:r w:rsidRPr="009D1956">
        <w:rPr>
          <w:rFonts w:ascii="Calibri Light" w:hAnsi="Calibri Light" w:cs="Calibri Light"/>
          <w:noProof/>
          <w:sz w:val="16"/>
          <w:szCs w:val="16"/>
          <w:lang w:val="en-US"/>
        </w:rPr>
        <w:tab/>
        <w:t>Welton, T. Room-Temperature Ionic Liquids. Solvents for Synthesis and Catalysis. (1999). doi:10.1021/CR980032T</w:t>
      </w:r>
    </w:p>
    <w:p w14:paraId="19A70060"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5.</w:t>
      </w:r>
      <w:r w:rsidRPr="009D1956">
        <w:rPr>
          <w:rFonts w:ascii="Calibri Light" w:hAnsi="Calibri Light" w:cs="Calibri Light"/>
          <w:noProof/>
          <w:sz w:val="16"/>
          <w:szCs w:val="16"/>
          <w:lang w:val="en-US"/>
        </w:rPr>
        <w:tab/>
        <w:t>Abbott, A. P. &amp; McKenzie, K. J. Application of ionic liquids to the electrodeposition of metals. Phys. Chem. Chem. Phys. 8, 4265 (2006).</w:t>
      </w:r>
    </w:p>
    <w:p w14:paraId="36C61C1F"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6.</w:t>
      </w:r>
      <w:r w:rsidRPr="009D1956">
        <w:rPr>
          <w:rFonts w:ascii="Calibri Light" w:hAnsi="Calibri Light" w:cs="Calibri Light"/>
          <w:noProof/>
          <w:sz w:val="16"/>
          <w:szCs w:val="16"/>
          <w:lang w:val="en-US"/>
        </w:rPr>
        <w:tab/>
        <w:t>Beyersdorff, T. et al. Electrodeposition from Ionic Liquids - Chapter 2: Synthesis of Ionic Liquids 2 . 1 Nanostructured Metals and Alloys Deposited from. (2017).</w:t>
      </w:r>
    </w:p>
    <w:p w14:paraId="6931A268"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7.</w:t>
      </w:r>
      <w:r w:rsidRPr="009D1956">
        <w:rPr>
          <w:rFonts w:ascii="Calibri Light" w:hAnsi="Calibri Light" w:cs="Calibri Light"/>
          <w:noProof/>
          <w:sz w:val="16"/>
          <w:szCs w:val="16"/>
          <w:lang w:val="en-US"/>
        </w:rPr>
        <w:tab/>
        <w:t>Welton, T. and P. W. Ionic Liquids in Synthesis. Organic Process Research &amp; Development (Wiley-VCH, 2003). doi:10.1021/op0340210</w:t>
      </w:r>
    </w:p>
    <w:p w14:paraId="3030651F"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8.</w:t>
      </w:r>
      <w:r w:rsidRPr="009D1956">
        <w:rPr>
          <w:rFonts w:ascii="Calibri Light" w:hAnsi="Calibri Light" w:cs="Calibri Light"/>
          <w:noProof/>
          <w:sz w:val="16"/>
          <w:szCs w:val="16"/>
          <w:lang w:val="en-US"/>
        </w:rPr>
        <w:tab/>
        <w:t>Bronya Clare, Amal Sirwardana,  and D. R. M. Synthesis, Purification and Characterization of Ionic Liquids. Current Chemistry 290, (© Springer-Verlag Berlin Heidelberg 2009, 2010).</w:t>
      </w:r>
    </w:p>
    <w:p w14:paraId="4BA41AF8"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9.</w:t>
      </w:r>
      <w:r w:rsidRPr="009D1956">
        <w:rPr>
          <w:rFonts w:ascii="Calibri Light" w:hAnsi="Calibri Light" w:cs="Calibri Light"/>
          <w:noProof/>
          <w:sz w:val="16"/>
          <w:szCs w:val="16"/>
          <w:lang w:val="en-US"/>
        </w:rPr>
        <w:tab/>
        <w:t xml:space="preserve">Clough, M. T., Geyer, K., Hunt, P. A., Mertes, J. &amp; Welton, T. Thermal decomposition of carboxylate ionic liquids: trends and mechanisms. </w:t>
      </w:r>
      <w:r w:rsidRPr="009D1956">
        <w:rPr>
          <w:rFonts w:ascii="Calibri Light" w:hAnsi="Calibri Light" w:cs="Calibri Light"/>
          <w:noProof/>
          <w:sz w:val="16"/>
          <w:szCs w:val="16"/>
          <w:lang w:val="en-US"/>
        </w:rPr>
        <w:lastRenderedPageBreak/>
        <w:t>Phys. Chem. Chem. Phys. 15, 20480 (2013).</w:t>
      </w:r>
    </w:p>
    <w:p w14:paraId="71AB8B96"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10.</w:t>
      </w:r>
      <w:r w:rsidRPr="009D1956">
        <w:rPr>
          <w:rFonts w:ascii="Calibri Light" w:hAnsi="Calibri Light" w:cs="Calibri Light"/>
          <w:noProof/>
          <w:sz w:val="16"/>
          <w:szCs w:val="16"/>
          <w:lang w:val="en-US"/>
        </w:rPr>
        <w:tab/>
        <w:t>Cao, Y. &amp; Mu, T. Comprehensive Investigation on the Thermal Stability of 66 Ionic Liquids by Thermogravimetric Analysis. (2014). doi:10.1021/ie5009597</w:t>
      </w:r>
    </w:p>
    <w:p w14:paraId="5D16DE1F"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11.</w:t>
      </w:r>
      <w:r w:rsidRPr="009D1956">
        <w:rPr>
          <w:rFonts w:ascii="Calibri Light" w:hAnsi="Calibri Light" w:cs="Calibri Light"/>
          <w:noProof/>
          <w:sz w:val="16"/>
          <w:szCs w:val="16"/>
          <w:lang w:val="en-US"/>
        </w:rPr>
        <w:tab/>
        <w:t>Niedermeyer, H., Hallett, J. P., Villar-Garcia, I. J., Hunt, P. A. &amp; Welton, T. Mixtures of ionic liquids. Chem. Soc. Rev. 41, 7780 (2012).</w:t>
      </w:r>
    </w:p>
    <w:p w14:paraId="51542301"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12.</w:t>
      </w:r>
      <w:r w:rsidRPr="009D1956">
        <w:rPr>
          <w:rFonts w:ascii="Calibri Light" w:hAnsi="Calibri Light" w:cs="Calibri Light"/>
          <w:noProof/>
          <w:sz w:val="16"/>
          <w:szCs w:val="16"/>
          <w:lang w:val="en-US"/>
        </w:rPr>
        <w:tab/>
        <w:t>Brandt-Talbot, A. et al. An economically viable ionic liquid for the fractionation of lignocellulosic biomass. Green Chem. 19, 3078–3102 (2017).</w:t>
      </w:r>
    </w:p>
    <w:p w14:paraId="23CFABBE"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13.</w:t>
      </w:r>
      <w:r w:rsidRPr="009D1956">
        <w:rPr>
          <w:rFonts w:ascii="Calibri Light" w:hAnsi="Calibri Light" w:cs="Calibri Light"/>
          <w:noProof/>
          <w:sz w:val="16"/>
          <w:szCs w:val="16"/>
          <w:lang w:val="en-US"/>
        </w:rPr>
        <w:tab/>
        <w:t>Matthias Maase, Klemens Massonne, Klaus Halbritter, Ralf Noe, Michael Bartsch, Wolfgang Siegel, Veit Stegmann, Miguel Flores, Oliver Huttenloch, M. B. Method for the separation of acids from chemical reaction mixtures by means of ionic fluids. 355 (2002). doi:10.1002/3527601791</w:t>
      </w:r>
    </w:p>
    <w:p w14:paraId="70FC4B59"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14.</w:t>
      </w:r>
      <w:r w:rsidRPr="009D1956">
        <w:rPr>
          <w:rFonts w:ascii="Calibri Light" w:hAnsi="Calibri Light" w:cs="Calibri Light"/>
          <w:noProof/>
          <w:sz w:val="16"/>
          <w:szCs w:val="16"/>
          <w:lang w:val="en-US"/>
        </w:rPr>
        <w:tab/>
        <w:t>Joglekar, H. G., Rahman, I. &amp; Kulkarni, B. D. The Path Ahead for Ionic Liquids. Chem. Eng. Technol 30, 819–828 (2007).</w:t>
      </w:r>
    </w:p>
    <w:p w14:paraId="19E37F6F"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15.</w:t>
      </w:r>
      <w:r w:rsidRPr="009D1956">
        <w:rPr>
          <w:rFonts w:ascii="Calibri Light" w:hAnsi="Calibri Light" w:cs="Calibri Light"/>
          <w:noProof/>
          <w:sz w:val="16"/>
          <w:szCs w:val="16"/>
          <w:lang w:val="en-US"/>
        </w:rPr>
        <w:tab/>
        <w:t>Plechkova, N. V. &amp; Seddon, K. R. Applications of ionic liquids in the chemical industry. Chem. Soc. Rev. 37, 123–150 (2008).</w:t>
      </w:r>
    </w:p>
    <w:p w14:paraId="479C8098"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16.</w:t>
      </w:r>
      <w:r w:rsidRPr="009D1956">
        <w:rPr>
          <w:rFonts w:ascii="Calibri Light" w:hAnsi="Calibri Light" w:cs="Calibri Light"/>
          <w:noProof/>
          <w:sz w:val="16"/>
          <w:szCs w:val="16"/>
          <w:lang w:val="en-US"/>
        </w:rPr>
        <w:tab/>
        <w:t>Qu, J., Truhan, J. J., Dai, S., Luo, H. &amp; Blau, P. J. Ionic liquids with ammonium cations as lubricants or additives. Tribol. Lett. 22, 207–214 (2006).</w:t>
      </w:r>
    </w:p>
    <w:p w14:paraId="59FE14B1"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17.</w:t>
      </w:r>
      <w:r w:rsidRPr="009D1956">
        <w:rPr>
          <w:rFonts w:ascii="Calibri Light" w:hAnsi="Calibri Light" w:cs="Calibri Light"/>
          <w:noProof/>
          <w:sz w:val="16"/>
          <w:szCs w:val="16"/>
          <w:lang w:val="en-US"/>
        </w:rPr>
        <w:tab/>
        <w:t>Zein El Abedin, S. &amp; Endres, F. Electrodeposition of Metals and Semiconductors in Air- and Water-Stable Ionic Liquids. ChemPhysChem 7, 58–61 (2006).</w:t>
      </w:r>
    </w:p>
    <w:p w14:paraId="036CC377"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18.</w:t>
      </w:r>
      <w:r w:rsidRPr="009D1956">
        <w:rPr>
          <w:rFonts w:ascii="Calibri Light" w:hAnsi="Calibri Light" w:cs="Calibri Light"/>
          <w:noProof/>
          <w:sz w:val="16"/>
          <w:szCs w:val="16"/>
          <w:lang w:val="en-US"/>
        </w:rPr>
        <w:tab/>
        <w:t>Ohno, H. Electrochemical aspects of ionic liquids. (Wiley, 2011).</w:t>
      </w:r>
    </w:p>
    <w:p w14:paraId="7E9354B0"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19.</w:t>
      </w:r>
      <w:r w:rsidRPr="009D1956">
        <w:rPr>
          <w:rFonts w:ascii="Calibri Light" w:hAnsi="Calibri Light" w:cs="Calibri Light"/>
          <w:noProof/>
          <w:sz w:val="16"/>
          <w:szCs w:val="16"/>
          <w:lang w:val="en-US"/>
        </w:rPr>
        <w:tab/>
        <w:t>Greaves, T. L. &amp; Drummond, C. J. Protic Ionic Liquids: Properties and Applications. Chem. Rev. 108, 206–237 (2008).</w:t>
      </w:r>
    </w:p>
    <w:p w14:paraId="7524E76F"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20.</w:t>
      </w:r>
      <w:r w:rsidRPr="009D1956">
        <w:rPr>
          <w:rFonts w:ascii="Calibri Light" w:hAnsi="Calibri Light" w:cs="Calibri Light"/>
          <w:noProof/>
          <w:sz w:val="16"/>
          <w:szCs w:val="16"/>
          <w:lang w:val="en-US"/>
        </w:rPr>
        <w:tab/>
        <w:t>MacFarlane, D. R., Pringle, J. M., Johansson, K. M., Forsyth, S. A. &amp; Forsyth, M. Lewis base ionic liquids. Chem. Commun. 1905 (2006). doi:10.1039/b516961p</w:t>
      </w:r>
    </w:p>
    <w:p w14:paraId="23CF8523"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21.</w:t>
      </w:r>
      <w:r w:rsidRPr="009D1956">
        <w:rPr>
          <w:rFonts w:ascii="Calibri Light" w:hAnsi="Calibri Light" w:cs="Calibri Light"/>
          <w:noProof/>
          <w:sz w:val="16"/>
          <w:szCs w:val="16"/>
          <w:lang w:val="en-US"/>
        </w:rPr>
        <w:tab/>
        <w:t>Forsyth, S. A., MacFarlane, D. R., Thomson, R. J. &amp; von Itzstein, M. Rapid, clean, and mild O-acetylation of alcohols and carbohydrates in an ionic liquid. Chem. Commun. 714–715 (2002). doi:10.1039/b200306f</w:t>
      </w:r>
    </w:p>
    <w:p w14:paraId="6B335446"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22.</w:t>
      </w:r>
      <w:r w:rsidRPr="009D1956">
        <w:rPr>
          <w:rFonts w:ascii="Calibri Light" w:hAnsi="Calibri Light" w:cs="Calibri Light"/>
          <w:noProof/>
          <w:sz w:val="16"/>
          <w:szCs w:val="16"/>
          <w:lang w:val="en-US"/>
        </w:rPr>
        <w:tab/>
        <w:t>Brandt, A., Gräsvik, J., Hallett, J. P. &amp; Welton, T. Deconstruction of lignocellulosic biomass with ionic liquids. Green Chem. 15, 550 (2013).</w:t>
      </w:r>
    </w:p>
    <w:p w14:paraId="2B34E2FD"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23.</w:t>
      </w:r>
      <w:r w:rsidRPr="009D1956">
        <w:rPr>
          <w:rFonts w:ascii="Calibri Light" w:hAnsi="Calibri Light" w:cs="Calibri Light"/>
          <w:noProof/>
          <w:sz w:val="16"/>
          <w:szCs w:val="16"/>
          <w:lang w:val="en-US"/>
        </w:rPr>
        <w:tab/>
        <w:t>D. J. Adams, P. J. D. and S. J. T. Chemistry in Alternative Reaction Media. Organic Process Research &amp; Development (Wiley &amp; Sons, 2004). doi:10.1021/op034185g</w:t>
      </w:r>
    </w:p>
    <w:p w14:paraId="26F4CA92"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24.</w:t>
      </w:r>
      <w:r w:rsidRPr="009D1956">
        <w:rPr>
          <w:rFonts w:ascii="Calibri Light" w:hAnsi="Calibri Light" w:cs="Calibri Light"/>
          <w:noProof/>
          <w:sz w:val="16"/>
          <w:szCs w:val="16"/>
          <w:lang w:val="en-US"/>
        </w:rPr>
        <w:tab/>
        <w:t>A.Ricci. Process for treatment of basil and products thereof. (1970).</w:t>
      </w:r>
    </w:p>
    <w:p w14:paraId="180C0188"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25.</w:t>
      </w:r>
      <w:r w:rsidRPr="009D1956">
        <w:rPr>
          <w:rFonts w:ascii="Calibri Light" w:hAnsi="Calibri Light" w:cs="Calibri Light"/>
          <w:noProof/>
          <w:sz w:val="16"/>
          <w:szCs w:val="16"/>
          <w:lang w:val="en-US"/>
        </w:rPr>
        <w:tab/>
        <w:t>Passos, H., Freire, M. G. &amp; Coutinho, J. A. P. Ionic liquid solutions as extractive solvents for value-added compounds from biomass. Green Chem. 16, 4786–4815 (2014).</w:t>
      </w:r>
    </w:p>
    <w:p w14:paraId="1FA3849E"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26.</w:t>
      </w:r>
      <w:r w:rsidRPr="009D1956">
        <w:rPr>
          <w:rFonts w:ascii="Calibri Light" w:hAnsi="Calibri Light" w:cs="Calibri Light"/>
          <w:noProof/>
          <w:sz w:val="16"/>
          <w:szCs w:val="16"/>
          <w:lang w:val="en-US"/>
        </w:rPr>
        <w:tab/>
        <w:t>Chambon, C. L., Chen, M., Fennell, P. S. &amp; Hallett, J. P. Efficient Fractionation of Lignin- and Ash-Rich Agricultural Residues Following Treatment With a Low-Cost Protic Ionic Liquid. Front. Chem. 7, 246 (2019).</w:t>
      </w:r>
    </w:p>
    <w:p w14:paraId="5F235C71"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27.</w:t>
      </w:r>
      <w:r w:rsidRPr="009D1956">
        <w:rPr>
          <w:rFonts w:ascii="Calibri Light" w:hAnsi="Calibri Light" w:cs="Calibri Light"/>
          <w:noProof/>
          <w:sz w:val="16"/>
          <w:szCs w:val="16"/>
          <w:lang w:val="en-US"/>
        </w:rPr>
        <w:tab/>
        <w:t>and, J.-P. B. &amp; Angell*, C. A. Protic Ionic Liquids:  Preparation, Characterization, and Proton Free Energy Level Representation†. (2007). doi:10.1021/JP067589U</w:t>
      </w:r>
    </w:p>
    <w:p w14:paraId="6A9E39FC"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28.</w:t>
      </w:r>
      <w:r w:rsidRPr="009D1956">
        <w:rPr>
          <w:rFonts w:ascii="Calibri Light" w:hAnsi="Calibri Light" w:cs="Calibri Light"/>
          <w:noProof/>
          <w:sz w:val="16"/>
          <w:szCs w:val="16"/>
          <w:lang w:val="en-US"/>
        </w:rPr>
        <w:tab/>
        <w:t>Greaves, T. L. &amp; Drummond, C. J. Protic Ionic Liquids: Evolving Structure–Property Relationships and Expanding Applications. Chem. Rev. 115, 11379–11448 (2015).</w:t>
      </w:r>
    </w:p>
    <w:p w14:paraId="532357B4"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29.</w:t>
      </w:r>
      <w:r w:rsidRPr="009D1956">
        <w:rPr>
          <w:rFonts w:ascii="Calibri Light" w:hAnsi="Calibri Light" w:cs="Calibri Light"/>
          <w:noProof/>
          <w:sz w:val="16"/>
          <w:szCs w:val="16"/>
          <w:lang w:val="en-US"/>
        </w:rPr>
        <w:tab/>
        <w:t>Yoshizawa, M., Xu, W. &amp; Angell, C. A. Ionic Liquids by Proton Transfer: Vapor Pressure, Conductivity, and the Relevance of ∆pKa from Aqueous Solutions Masahiro. J. Am. Chem. Soc. 125, 15411–15419 (2003).</w:t>
      </w:r>
    </w:p>
    <w:p w14:paraId="0DE88875"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30.</w:t>
      </w:r>
      <w:r w:rsidRPr="009D1956">
        <w:rPr>
          <w:rFonts w:ascii="Calibri Light" w:hAnsi="Calibri Light" w:cs="Calibri Light"/>
          <w:noProof/>
          <w:sz w:val="16"/>
          <w:szCs w:val="16"/>
          <w:lang w:val="en-US"/>
        </w:rPr>
        <w:tab/>
        <w:t>Kanzaki, R. et al. Acid–Base Property of N -Methylimidazolium-Based Protic Ionic Liquids Depending on Anion. J. Phys. Chem. B 116, 14146–14152 (2012).</w:t>
      </w:r>
    </w:p>
    <w:p w14:paraId="2CC7B1D8"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31.</w:t>
      </w:r>
      <w:r w:rsidRPr="009D1956">
        <w:rPr>
          <w:rFonts w:ascii="Calibri Light" w:hAnsi="Calibri Light" w:cs="Calibri Light"/>
          <w:noProof/>
          <w:sz w:val="16"/>
          <w:szCs w:val="16"/>
          <w:lang w:val="en-US"/>
        </w:rPr>
        <w:tab/>
        <w:t>Doi, H. et al. A New Proton Conductive Liquid with No Ions: Pseudo-Protic Ionic Liquids. Chem. - A Eur. J. 19, 11522–11526 (2013).</w:t>
      </w:r>
    </w:p>
    <w:p w14:paraId="03FE6DEF"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32.</w:t>
      </w:r>
      <w:r w:rsidRPr="009D1956">
        <w:rPr>
          <w:rFonts w:ascii="Calibri Light" w:hAnsi="Calibri Light" w:cs="Calibri Light"/>
          <w:noProof/>
          <w:sz w:val="16"/>
          <w:szCs w:val="16"/>
          <w:lang w:val="en-US"/>
        </w:rPr>
        <w:tab/>
        <w:t>Yoshizawa M, Belieres JP, Xu W, A. C. Title. in Abst Pap Am Chem Soc 226:U627 (2003).</w:t>
      </w:r>
    </w:p>
    <w:p w14:paraId="52CC21B8"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33.</w:t>
      </w:r>
      <w:r w:rsidRPr="009D1956">
        <w:rPr>
          <w:rFonts w:ascii="Calibri Light" w:hAnsi="Calibri Light" w:cs="Calibri Light"/>
          <w:noProof/>
          <w:sz w:val="16"/>
          <w:szCs w:val="16"/>
          <w:lang w:val="en-US"/>
        </w:rPr>
        <w:tab/>
        <w:t>Verdía, P., Brandt, A., Hallett, J. P., Ray, M. J. &amp; Welton, T. Fractionation of lignocellulosic biomass with the ionic liquid 1-butylimidazolium hydrogen sulfate. Green Chem. 16, 1617–1627 (2014).</w:t>
      </w:r>
    </w:p>
    <w:p w14:paraId="7C367D03"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34.</w:t>
      </w:r>
      <w:r w:rsidRPr="009D1956">
        <w:rPr>
          <w:rFonts w:ascii="Calibri Light" w:hAnsi="Calibri Light" w:cs="Calibri Light"/>
          <w:noProof/>
          <w:sz w:val="16"/>
          <w:szCs w:val="16"/>
          <w:lang w:val="en-US"/>
        </w:rPr>
        <w:tab/>
        <w:t>Stoimenovski, J., Izgorodina, E. I. &amp; MacFarlane, D. R. Ionicity and proton transfer in protic ionic liquids. Phys. Chem. Chem. Phys. 12, 10341 (2010).</w:t>
      </w:r>
    </w:p>
    <w:p w14:paraId="5166CEE1"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35.</w:t>
      </w:r>
      <w:r w:rsidRPr="009D1956">
        <w:rPr>
          <w:rFonts w:ascii="Calibri Light" w:hAnsi="Calibri Light" w:cs="Calibri Light"/>
          <w:noProof/>
          <w:sz w:val="16"/>
          <w:szCs w:val="16"/>
          <w:lang w:val="en-US"/>
        </w:rPr>
        <w:tab/>
        <w:t>Nasrabadi, A. T. &amp; Gelb, L. D. How Proton Transfer Equilibria Influence Ionic Liquid Properties: Molecular Simulations of Alkylammonium Acetates. J. Phys. Chem. B 122, 5961–5971 (2018).</w:t>
      </w:r>
    </w:p>
    <w:p w14:paraId="701B7211"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36.</w:t>
      </w:r>
      <w:r w:rsidRPr="009D1956">
        <w:rPr>
          <w:rFonts w:ascii="Calibri Light" w:hAnsi="Calibri Light" w:cs="Calibri Light"/>
          <w:noProof/>
          <w:sz w:val="16"/>
          <w:szCs w:val="16"/>
          <w:lang w:val="en-US"/>
        </w:rPr>
        <w:tab/>
        <w:t>Lovelock, K. R. J., Deyko, A., Licence, P. &amp; Jones, R. G. Vaporisation of an ionic liquid near room temperature. Phys. Chem. Chem. Phys. 12, 8893 (2010).</w:t>
      </w:r>
    </w:p>
    <w:p w14:paraId="67F3D854"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37.</w:t>
      </w:r>
      <w:r w:rsidRPr="009D1956">
        <w:rPr>
          <w:rFonts w:ascii="Calibri Light" w:hAnsi="Calibri Light" w:cs="Calibri Light"/>
          <w:noProof/>
          <w:sz w:val="16"/>
          <w:szCs w:val="16"/>
          <w:lang w:val="en-US"/>
        </w:rPr>
        <w:tab/>
        <w:t>Dzmitry H.  Zaitsau et al. Experimental Vapor Pressures of 1-Alkyl-3-methylimidazolium Bis(trifluoromethylsulfonyl)imides and a Correlation Scheme for Estimation of Vaporization Enthalpies of Ionic Liquids. (2006). doi:10.1021/JP060896F</w:t>
      </w:r>
    </w:p>
    <w:p w14:paraId="10BF0CEC"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38.</w:t>
      </w:r>
      <w:r w:rsidRPr="009D1956">
        <w:rPr>
          <w:rFonts w:ascii="Calibri Light" w:hAnsi="Calibri Light" w:cs="Calibri Light"/>
          <w:noProof/>
          <w:sz w:val="16"/>
          <w:szCs w:val="16"/>
          <w:lang w:val="en-US"/>
        </w:rPr>
        <w:tab/>
        <w:t xml:space="preserve">Chemistry WebBook. National Institute of Standards and Technology (NIST). Available at: http://webbook.nist.gov/chemistry/. </w:t>
      </w:r>
    </w:p>
    <w:p w14:paraId="0C5F7D9F"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39.</w:t>
      </w:r>
      <w:r w:rsidRPr="009D1956">
        <w:rPr>
          <w:rFonts w:ascii="Calibri Light" w:hAnsi="Calibri Light" w:cs="Calibri Light"/>
          <w:noProof/>
          <w:sz w:val="16"/>
          <w:szCs w:val="16"/>
          <w:lang w:val="en-US"/>
        </w:rPr>
        <w:tab/>
        <w:t>Martyn J. Earle, Jose´ M.S.S. Esperanca, Manuela A. Gilea, Jose´ N. Canongia Lopes, Luı´s P.N. Rebelo, Joseph W. Magee, K. R. S. &amp; J. A. W. The distillation and volatility of ionic liquids. Nature 439, 831–834 (2006).</w:t>
      </w:r>
    </w:p>
    <w:p w14:paraId="466305F7"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40.</w:t>
      </w:r>
      <w:r w:rsidRPr="009D1956">
        <w:rPr>
          <w:rFonts w:ascii="Calibri Light" w:hAnsi="Calibri Light" w:cs="Calibri Light"/>
          <w:noProof/>
          <w:sz w:val="16"/>
          <w:szCs w:val="16"/>
          <w:lang w:val="en-US"/>
        </w:rPr>
        <w:tab/>
        <w:t>Armstrong, J. P. et al. Vapourisation of ionic liquids. Phys. Chem. Chem. Phys. 9, 982 (2007).</w:t>
      </w:r>
    </w:p>
    <w:p w14:paraId="5FE8C053"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41.</w:t>
      </w:r>
      <w:r w:rsidRPr="009D1956">
        <w:rPr>
          <w:rFonts w:ascii="Calibri Light" w:hAnsi="Calibri Light" w:cs="Calibri Light"/>
          <w:noProof/>
          <w:sz w:val="16"/>
          <w:szCs w:val="16"/>
          <w:lang w:val="en-US"/>
        </w:rPr>
        <w:tab/>
        <w:t>João P.  Leal, †,‡ et al. The Nature of Ionic Liquids in the Gas Phase. (2007). doi:10.1021/JP073006K</w:t>
      </w:r>
    </w:p>
    <w:p w14:paraId="7F272A0F"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42.</w:t>
      </w:r>
      <w:r w:rsidRPr="009D1956">
        <w:rPr>
          <w:rFonts w:ascii="Calibri Light" w:hAnsi="Calibri Light" w:cs="Calibri Light"/>
          <w:noProof/>
          <w:sz w:val="16"/>
          <w:szCs w:val="16"/>
          <w:lang w:val="en-US"/>
        </w:rPr>
        <w:tab/>
        <w:t>M. S. S. Esperança, J. et al. Reviews Volatility of Aprotic Ionic Liquids s A Review. J. Chem. Eng. Data 55, 3–12 (2010).</w:t>
      </w:r>
    </w:p>
    <w:p w14:paraId="1C856F99"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43.</w:t>
      </w:r>
      <w:r w:rsidRPr="009D1956">
        <w:rPr>
          <w:rFonts w:ascii="Calibri Light" w:hAnsi="Calibri Light" w:cs="Calibri Light"/>
          <w:noProof/>
          <w:sz w:val="16"/>
          <w:szCs w:val="16"/>
          <w:lang w:val="en-US"/>
        </w:rPr>
        <w:tab/>
        <w:t>Horikawa, M., Akai, N., Kawai, A. &amp; Shibuya, K. Vaporization of Protic Ionic Liquids Studied by Matrix-Isolation Fourier Transform Infrared Spectroscopy. J. Phys. Chem. A 118, 3280–3287 (2014).</w:t>
      </w:r>
    </w:p>
    <w:p w14:paraId="4616F4A8"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44.</w:t>
      </w:r>
      <w:r w:rsidRPr="009D1956">
        <w:rPr>
          <w:rFonts w:ascii="Calibri Light" w:hAnsi="Calibri Light" w:cs="Calibri Light"/>
          <w:noProof/>
          <w:sz w:val="16"/>
          <w:szCs w:val="16"/>
          <w:lang w:val="en-US"/>
        </w:rPr>
        <w:tab/>
        <w:t>Berg, R. W. et al. Raman Spectroscopic Study of the Vapor Phase of 1-Methylimidazolium Ethanoate, a Protic Ionic Liquid. J. Phys. Chem. A 114, 10834–10841 (2010).</w:t>
      </w:r>
    </w:p>
    <w:p w14:paraId="79B4B415"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45.</w:t>
      </w:r>
      <w:r w:rsidRPr="009D1956">
        <w:rPr>
          <w:rFonts w:ascii="Calibri Light" w:hAnsi="Calibri Light" w:cs="Calibri Light"/>
          <w:noProof/>
          <w:sz w:val="16"/>
          <w:szCs w:val="16"/>
          <w:lang w:val="en-US"/>
        </w:rPr>
        <w:tab/>
        <w:t>Zhu, X., Wang, Y. &amp; Li, H. Do all the protic ionic liquids exist as molecular aggregates in the gas phase? Phys. Chem. Chem. Phys. 13, 17445 (2011).</w:t>
      </w:r>
    </w:p>
    <w:p w14:paraId="246D8EC7"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46.</w:t>
      </w:r>
      <w:r w:rsidRPr="009D1956">
        <w:rPr>
          <w:rFonts w:ascii="Calibri Light" w:hAnsi="Calibri Light" w:cs="Calibri Light"/>
          <w:noProof/>
          <w:sz w:val="16"/>
          <w:szCs w:val="16"/>
          <w:lang w:val="en-US"/>
        </w:rPr>
        <w:tab/>
        <w:t>Huddleston, J. G. et al. Characterization and comparison of hydrophilic and hydrophobic room temperature ionic liquids incorporating the imidazolium cation. Green Chem. 3, 156–164 (2001).</w:t>
      </w:r>
    </w:p>
    <w:p w14:paraId="1A0B3998"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47.</w:t>
      </w:r>
      <w:r w:rsidRPr="009D1956">
        <w:rPr>
          <w:rFonts w:ascii="Calibri Light" w:hAnsi="Calibri Light" w:cs="Calibri Light"/>
          <w:noProof/>
          <w:sz w:val="16"/>
          <w:szCs w:val="16"/>
          <w:lang w:val="en-US"/>
        </w:rPr>
        <w:tab/>
        <w:t>Valkenburg, M. E. V., Vaughn, R. L., Williams, M. &amp; Wilkes, J. S. Thermochemistry of ionic liquid heat-transfer fluids. Thermochim. Acta 425, 181–188 (2005).</w:t>
      </w:r>
    </w:p>
    <w:p w14:paraId="3BAD32C4"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48.</w:t>
      </w:r>
      <w:r w:rsidRPr="009D1956">
        <w:rPr>
          <w:rFonts w:ascii="Calibri Light" w:hAnsi="Calibri Light" w:cs="Calibri Light"/>
          <w:noProof/>
          <w:sz w:val="16"/>
          <w:szCs w:val="16"/>
          <w:lang w:val="en-US"/>
        </w:rPr>
        <w:tab/>
        <w:t>Ngo, H. L., LeCompte, K., Hargens, L. &amp; McEwen, A. B. Thermal properties of imidazolium ionic liquids. Thermochim. Acta 357–358, 97–102 (2000).</w:t>
      </w:r>
    </w:p>
    <w:p w14:paraId="7E816C08"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49.</w:t>
      </w:r>
      <w:r w:rsidRPr="009D1956">
        <w:rPr>
          <w:rFonts w:ascii="Calibri Light" w:hAnsi="Calibri Light" w:cs="Calibri Light"/>
          <w:noProof/>
          <w:sz w:val="16"/>
          <w:szCs w:val="16"/>
          <w:lang w:val="en-US"/>
        </w:rPr>
        <w:tab/>
        <w:t>Chan, B., Chang, N. &amp; Grimmett, M. The synthesis and thermolysis of imidazole quaternary salts. Aust. J. Chem. 30, 2005 (1977).</w:t>
      </w:r>
    </w:p>
    <w:p w14:paraId="461A5F26"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50.</w:t>
      </w:r>
      <w:r w:rsidRPr="009D1956">
        <w:rPr>
          <w:rFonts w:ascii="Calibri Light" w:hAnsi="Calibri Light" w:cs="Calibri Light"/>
          <w:noProof/>
          <w:sz w:val="16"/>
          <w:szCs w:val="16"/>
          <w:lang w:val="en-US"/>
        </w:rPr>
        <w:tab/>
        <w:t xml:space="preserve">Crosthwaite, J. M., Muldoon, M. J., Dixon, J. K., Anderson, J. L. &amp; </w:t>
      </w:r>
      <w:r w:rsidRPr="009D1956">
        <w:rPr>
          <w:rFonts w:ascii="Calibri Light" w:hAnsi="Calibri Light" w:cs="Calibri Light"/>
          <w:noProof/>
          <w:sz w:val="16"/>
          <w:szCs w:val="16"/>
          <w:lang w:val="en-US"/>
        </w:rPr>
        <w:lastRenderedPageBreak/>
        <w:t>Brennecke, J. F. Phase transition and decomposition temperatures, heat capacities and viscosities of pyridinium ionic liquids. J. Chem. Thermodyn. 37, 559–568 (2005).</w:t>
      </w:r>
    </w:p>
    <w:p w14:paraId="7CC11289"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51.</w:t>
      </w:r>
      <w:r w:rsidRPr="009D1956">
        <w:rPr>
          <w:rFonts w:ascii="Calibri Light" w:hAnsi="Calibri Light" w:cs="Calibri Light"/>
          <w:noProof/>
          <w:sz w:val="16"/>
          <w:szCs w:val="16"/>
          <w:lang w:val="en-US"/>
        </w:rPr>
        <w:tab/>
        <w:t>Maton, C., De Vos, N. &amp; Stevens, C. V. Ionic liquid thermal stabilities: decomposition mechanisms and analysis tools. Chem. Soc. Rev. 42, 5963 (2013).</w:t>
      </w:r>
    </w:p>
    <w:p w14:paraId="15F11AE4"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52.</w:t>
      </w:r>
      <w:r w:rsidRPr="009D1956">
        <w:rPr>
          <w:rFonts w:ascii="Calibri Light" w:hAnsi="Calibri Light" w:cs="Calibri Light"/>
          <w:noProof/>
          <w:sz w:val="16"/>
          <w:szCs w:val="16"/>
          <w:lang w:val="en-US"/>
        </w:rPr>
        <w:tab/>
        <w:t>Wooster, T. J., Johanson, K. M., Fraser, K. J., MacFarlane, D. R. &amp; Scott, J. L. Thermal degradation of cyano containing ionic liquids. Green Chem. 8, 691 (2006).</w:t>
      </w:r>
    </w:p>
    <w:p w14:paraId="5DA15FE3"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53.</w:t>
      </w:r>
      <w:r w:rsidRPr="009D1956">
        <w:rPr>
          <w:rFonts w:ascii="Calibri Light" w:hAnsi="Calibri Light" w:cs="Calibri Light"/>
          <w:noProof/>
          <w:sz w:val="16"/>
          <w:szCs w:val="16"/>
          <w:lang w:val="en-US"/>
        </w:rPr>
        <w:tab/>
        <w:t>Wilkes, J. S. Properties of ionic liquid solvents for catalysis. J. Mol. Catal. A Chem. 214, 11–17 (2004).</w:t>
      </w:r>
    </w:p>
    <w:p w14:paraId="12E8771C"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54.</w:t>
      </w:r>
      <w:r w:rsidRPr="009D1956">
        <w:rPr>
          <w:rFonts w:ascii="Calibri Light" w:hAnsi="Calibri Light" w:cs="Calibri Light"/>
          <w:noProof/>
          <w:sz w:val="16"/>
          <w:szCs w:val="16"/>
          <w:lang w:val="en-US"/>
        </w:rPr>
        <w:tab/>
        <w:t>M. Kosmulski, J. G. and J. B. R. No Title. Thermochim. Acta 412, 47–53. (2004).</w:t>
      </w:r>
    </w:p>
    <w:p w14:paraId="7B2E395F"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55.</w:t>
      </w:r>
      <w:r w:rsidRPr="009D1956">
        <w:rPr>
          <w:rFonts w:ascii="Calibri Light" w:hAnsi="Calibri Light" w:cs="Calibri Light"/>
          <w:noProof/>
          <w:sz w:val="16"/>
          <w:szCs w:val="16"/>
          <w:lang w:val="en-US"/>
        </w:rPr>
        <w:tab/>
        <w:t>Reddy, R. G. Novel applications of ionic liquids in materials processing. J. Phys. Conf. Ser. 165, 012076 (2009).</w:t>
      </w:r>
    </w:p>
    <w:p w14:paraId="375BE74D"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56.</w:t>
      </w:r>
      <w:r w:rsidRPr="009D1956">
        <w:rPr>
          <w:rFonts w:ascii="Calibri Light" w:hAnsi="Calibri Light" w:cs="Calibri Light"/>
          <w:noProof/>
          <w:sz w:val="16"/>
          <w:szCs w:val="16"/>
          <w:lang w:val="en-US"/>
        </w:rPr>
        <w:tab/>
        <w:t>Zhou, Z.-B., Matsumoto, H. &amp; Tatsumi, K. Cyclic Quaternary Ammonium Ionic Liquids with Perfluoroalkyltrifluoroborates: Synthesis, Characterization, and Properties. Chem. - A Eur. J. 12, 2196–2212 (2006).</w:t>
      </w:r>
    </w:p>
    <w:p w14:paraId="5BC53D21"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57.</w:t>
      </w:r>
      <w:r w:rsidRPr="009D1956">
        <w:rPr>
          <w:rFonts w:ascii="Calibri Light" w:hAnsi="Calibri Light" w:cs="Calibri Light"/>
          <w:noProof/>
          <w:sz w:val="16"/>
          <w:szCs w:val="16"/>
          <w:lang w:val="en-US"/>
        </w:rPr>
        <w:tab/>
        <w:t>Bicak, N. A new ionic liquid: 2-hydroxy ethylammonium formate. doi:10.1016/j.molliq.2004.03.006</w:t>
      </w:r>
    </w:p>
    <w:p w14:paraId="38C6F1C2"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58.</w:t>
      </w:r>
      <w:r w:rsidRPr="009D1956">
        <w:rPr>
          <w:rFonts w:ascii="Calibri Light" w:hAnsi="Calibri Light" w:cs="Calibri Light"/>
          <w:noProof/>
          <w:sz w:val="16"/>
          <w:szCs w:val="16"/>
          <w:lang w:val="en-US"/>
        </w:rPr>
        <w:tab/>
        <w:t>Fredlake, C. P., Crosthwaite, J. M., Hert, D. G., Aki, S. N. V. K. &amp; Brennecke, J. F. Thermophysical Properties of Imidazolium-Based Ionic Liquids. (2004). doi:10.1021/je034261a</w:t>
      </w:r>
    </w:p>
    <w:p w14:paraId="43355FFD"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59.</w:t>
      </w:r>
      <w:r w:rsidRPr="009D1956">
        <w:rPr>
          <w:rFonts w:ascii="Calibri Light" w:hAnsi="Calibri Light" w:cs="Calibri Light"/>
          <w:noProof/>
          <w:sz w:val="16"/>
          <w:szCs w:val="16"/>
          <w:lang w:val="en-US"/>
        </w:rPr>
        <w:tab/>
        <w:t>Belieres, J.-P., Angell*, C. A., Belieres, J.-P. &amp; Angell, C. A. Protic Ionic Liquids: Preparation, Characterization, and Proton Free Energy Level Representation. (2007).</w:t>
      </w:r>
    </w:p>
    <w:p w14:paraId="71B055CF"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60.</w:t>
      </w:r>
      <w:r w:rsidRPr="009D1956">
        <w:rPr>
          <w:rFonts w:ascii="Calibri Light" w:hAnsi="Calibri Light" w:cs="Calibri Light"/>
          <w:noProof/>
          <w:sz w:val="16"/>
          <w:szCs w:val="16"/>
          <w:lang w:val="en-US"/>
        </w:rPr>
        <w:tab/>
        <w:t>Hirao, M., Sugimoto, H. &amp; Ohno, H. Preparation of Novel Room-Temperature Molten Salts by Neutralization of Amines. Journal of The Electrochemical Society 147, (2000).</w:t>
      </w:r>
    </w:p>
    <w:p w14:paraId="14D8CB6E"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61.</w:t>
      </w:r>
      <w:r w:rsidRPr="009D1956">
        <w:rPr>
          <w:rFonts w:ascii="Calibri Light" w:hAnsi="Calibri Light" w:cs="Calibri Light"/>
          <w:noProof/>
          <w:sz w:val="16"/>
          <w:szCs w:val="16"/>
          <w:lang w:val="en-US"/>
        </w:rPr>
        <w:tab/>
        <w:t>Tamar L.  Greaves, † et al. Protic Ionic Liquids:  Solvents with Tunable Phase Behavior and Physicochemical Properties. (2006). doi:10.1021/JP068102K</w:t>
      </w:r>
    </w:p>
    <w:p w14:paraId="5C00FDB8"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62.</w:t>
      </w:r>
      <w:r w:rsidRPr="009D1956">
        <w:rPr>
          <w:rFonts w:ascii="Calibri Light" w:hAnsi="Calibri Light" w:cs="Calibri Light"/>
          <w:noProof/>
          <w:sz w:val="16"/>
          <w:szCs w:val="16"/>
          <w:lang w:val="en-US"/>
        </w:rPr>
        <w:tab/>
        <w:t>Susan, M. A. B. H., Noda, A., Mitsushima, S. &amp; Watanabe, M. Brønsted acid–base ionic liquids and their use as new materials for anhydrous proton conductors. Chem. Commun. 938 (2003). doi:10.1039/b300959a</w:t>
      </w:r>
    </w:p>
    <w:p w14:paraId="2D1275FA"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63.</w:t>
      </w:r>
      <w:r w:rsidRPr="009D1956">
        <w:rPr>
          <w:rFonts w:ascii="Calibri Light" w:hAnsi="Calibri Light" w:cs="Calibri Light"/>
          <w:noProof/>
          <w:sz w:val="16"/>
          <w:szCs w:val="16"/>
          <w:lang w:val="en-US"/>
        </w:rPr>
        <w:tab/>
        <w:t>Kroon, M. C., Buijs, W., Peters, C. J. &amp; Witkamp, G.-J. Quantum chemical aided prediction of the thermal decomposition mechanisms and temperatures of ionic liquids. Thermochim. Acta 465, 40–47 (2007).</w:t>
      </w:r>
    </w:p>
    <w:p w14:paraId="3844D482"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64.</w:t>
      </w:r>
      <w:r w:rsidRPr="009D1956">
        <w:rPr>
          <w:rFonts w:ascii="Calibri Light" w:hAnsi="Calibri Light" w:cs="Calibri Light"/>
          <w:noProof/>
          <w:sz w:val="16"/>
          <w:szCs w:val="16"/>
          <w:lang w:val="en-US"/>
        </w:rPr>
        <w:tab/>
        <w:t>Huddleston, J. G. et al. Characterization and comparison of hydrophilic and hydrophobic room temperature ionic liquids incorporating the imidazolium cation. Green Chem. 3, 156–164 (2001).</w:t>
      </w:r>
    </w:p>
    <w:p w14:paraId="43994D27"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65.</w:t>
      </w:r>
      <w:r w:rsidRPr="009D1956">
        <w:rPr>
          <w:rFonts w:ascii="Calibri Light" w:hAnsi="Calibri Light" w:cs="Calibri Light"/>
          <w:noProof/>
          <w:sz w:val="16"/>
          <w:szCs w:val="16"/>
          <w:lang w:val="en-US"/>
        </w:rPr>
        <w:tab/>
        <w:t>Chen, Y., Cao, Y., Shi, Y., Xue, Z. &amp; Mu, T. Quantitative Research on the Vaporization and Decomposition of [EMIM][Tf 2 N] by Thermogravimetric Analysis−Mass Spectrometry. (2012). doi:10.1021/ie300247v</w:t>
      </w:r>
    </w:p>
    <w:p w14:paraId="6B31A768"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66.</w:t>
      </w:r>
      <w:r w:rsidRPr="009D1956">
        <w:rPr>
          <w:rFonts w:ascii="Calibri Light" w:hAnsi="Calibri Light" w:cs="Calibri Light"/>
          <w:noProof/>
          <w:sz w:val="16"/>
          <w:szCs w:val="16"/>
          <w:lang w:val="en-US"/>
        </w:rPr>
        <w:tab/>
        <w:t>Wendler, F., Todi, L. N. &amp; Meister, F. Thermostability of imidazolium ionic liquids as direct solvents for cellulose. Thermochim. Acta (2012). doi:10.1016/j.tca.2011.11.015</w:t>
      </w:r>
    </w:p>
    <w:p w14:paraId="6AF0439B"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67.</w:t>
      </w:r>
      <w:r w:rsidRPr="009D1956">
        <w:rPr>
          <w:rFonts w:ascii="Calibri Light" w:hAnsi="Calibri Light" w:cs="Calibri Light"/>
          <w:noProof/>
          <w:sz w:val="16"/>
          <w:szCs w:val="16"/>
          <w:lang w:val="en-US"/>
        </w:rPr>
        <w:tab/>
        <w:t>K. J. Baranyai, G. B. Deacon, D. R. MacFarlane, J. M. Pringle and J. L. Scott, Aust. J. Chem., 2004, 57, 145–147.</w:t>
      </w:r>
    </w:p>
    <w:p w14:paraId="1E5E70D8"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68.</w:t>
      </w:r>
      <w:r w:rsidRPr="009D1956">
        <w:rPr>
          <w:rFonts w:ascii="Calibri Light" w:hAnsi="Calibri Light" w:cs="Calibri Light"/>
          <w:noProof/>
          <w:sz w:val="16"/>
          <w:szCs w:val="16"/>
          <w:lang w:val="en-US"/>
        </w:rPr>
        <w:tab/>
        <w:t>A. Chowdhury and S. T. Thynell, Thermochim. Acta, 2006, 443, 159–172.</w:t>
      </w:r>
    </w:p>
    <w:p w14:paraId="281BD8B9"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69.</w:t>
      </w:r>
      <w:r w:rsidRPr="009D1956">
        <w:rPr>
          <w:rFonts w:ascii="Calibri Light" w:hAnsi="Calibri Light" w:cs="Calibri Light"/>
          <w:noProof/>
          <w:sz w:val="16"/>
          <w:szCs w:val="16"/>
          <w:lang w:val="en-US"/>
        </w:rPr>
        <w:tab/>
        <w:t>Y. Hao, J. Peng, S. Hu, J. Li and M. Zhai, Thermochim. Acta, 2010, 501, 78–83.</w:t>
      </w:r>
    </w:p>
    <w:p w14:paraId="4F560B45"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70.</w:t>
      </w:r>
      <w:r w:rsidRPr="009D1956">
        <w:rPr>
          <w:rFonts w:ascii="Calibri Light" w:hAnsi="Calibri Light" w:cs="Calibri Light"/>
          <w:noProof/>
          <w:sz w:val="16"/>
          <w:szCs w:val="16"/>
          <w:lang w:val="en-US"/>
        </w:rPr>
        <w:tab/>
        <w:t>B. K. M. Chan, N. H. Chang and M. R. Grimmett, Aust. J. Chem., 1977, 30, 2005–2013.</w:t>
      </w:r>
    </w:p>
    <w:p w14:paraId="32FB3CA5"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71.</w:t>
      </w:r>
      <w:r w:rsidRPr="009D1956">
        <w:rPr>
          <w:rFonts w:ascii="Calibri Light" w:hAnsi="Calibri Light" w:cs="Calibri Light"/>
          <w:noProof/>
          <w:sz w:val="16"/>
          <w:szCs w:val="16"/>
          <w:lang w:val="en-US"/>
        </w:rPr>
        <w:tab/>
        <w:t>H. Ohtani, S. Ishimura and M. Kumai, Anal. Sci., 2008, 24, 1335–1340.</w:t>
      </w:r>
    </w:p>
    <w:p w14:paraId="6B5252F7"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72.</w:t>
      </w:r>
      <w:r w:rsidRPr="009D1956">
        <w:rPr>
          <w:rFonts w:ascii="Calibri Light" w:hAnsi="Calibri Light" w:cs="Calibri Light"/>
          <w:noProof/>
          <w:sz w:val="16"/>
          <w:szCs w:val="16"/>
          <w:lang w:val="en-US"/>
        </w:rPr>
        <w:tab/>
        <w:t>C. G. Begg, M. R. Grimmett and P. D. Wethey, Aust. J. Chem., 1973, 26, 2435–2446.</w:t>
      </w:r>
    </w:p>
    <w:p w14:paraId="5045C371"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73.</w:t>
      </w:r>
      <w:r w:rsidRPr="009D1956">
        <w:rPr>
          <w:rFonts w:ascii="Calibri Light" w:hAnsi="Calibri Light" w:cs="Calibri Light"/>
          <w:noProof/>
          <w:sz w:val="16"/>
          <w:szCs w:val="16"/>
          <w:lang w:val="en-US"/>
        </w:rPr>
        <w:tab/>
        <w:t>P. A. Hunt, J. Phys. Chem. B, 2007, 111, 4844–4853.</w:t>
      </w:r>
    </w:p>
    <w:p w14:paraId="1F67ADAE"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74.</w:t>
      </w:r>
      <w:r w:rsidRPr="009D1956">
        <w:rPr>
          <w:rFonts w:ascii="Calibri Light" w:hAnsi="Calibri Light" w:cs="Calibri Light"/>
          <w:noProof/>
          <w:sz w:val="16"/>
          <w:szCs w:val="16"/>
          <w:lang w:val="en-US"/>
        </w:rPr>
        <w:tab/>
        <w:t>Achinivu, E. C., Howard, R. M., Li, G., Gracz, H. &amp; Henderson, W. A. Lignin extraction from biomass with protic ionic liquids. Green Chem. 16, 1114–1119 (2014).</w:t>
      </w:r>
    </w:p>
    <w:p w14:paraId="677EA7B4"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75.</w:t>
      </w:r>
      <w:r w:rsidRPr="009D1956">
        <w:rPr>
          <w:rFonts w:ascii="Calibri Light" w:hAnsi="Calibri Light" w:cs="Calibri Light"/>
          <w:noProof/>
          <w:sz w:val="16"/>
          <w:szCs w:val="16"/>
          <w:lang w:val="en-US"/>
        </w:rPr>
        <w:tab/>
        <w:t>Krishan S. Gosai. Examining the volatility and decomposition of sulfate ionic liquids with temperature. (2018).</w:t>
      </w:r>
    </w:p>
    <w:p w14:paraId="00F486C7"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76.</w:t>
      </w:r>
      <w:r w:rsidRPr="009D1956">
        <w:rPr>
          <w:rFonts w:ascii="Calibri Light" w:hAnsi="Calibri Light" w:cs="Calibri Light"/>
          <w:noProof/>
          <w:sz w:val="16"/>
          <w:szCs w:val="16"/>
          <w:lang w:val="en-US"/>
        </w:rPr>
        <w:tab/>
        <w:t>Hugar, K. M., Kostalik, H. A. &amp; Coates, G. W. Imidazolium Cations with Exceptional Alkaline Stability: A Systematic Study of Structure−Stability Relationships. (2015). doi:10.1021/jacs.5b02879</w:t>
      </w:r>
    </w:p>
    <w:p w14:paraId="3FE3205D"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77.</w:t>
      </w:r>
      <w:r w:rsidRPr="009D1956">
        <w:rPr>
          <w:rFonts w:ascii="Calibri Light" w:hAnsi="Calibri Light" w:cs="Calibri Light"/>
          <w:noProof/>
          <w:sz w:val="16"/>
          <w:szCs w:val="16"/>
          <w:lang w:val="en-US"/>
        </w:rPr>
        <w:tab/>
        <w:t>Makhoukhi, B., Villemin, D., Amine Didi, M. &amp; Didi, M. A. Synthesis of bisimidazolium–ionic liquids: Characterization, thermal stability and application to bentonite intercalation. J. Taibah Univ. Sci. 10, 168–180 (2016).</w:t>
      </w:r>
    </w:p>
    <w:p w14:paraId="075D5FBD"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78.</w:t>
      </w:r>
      <w:r w:rsidRPr="009D1956">
        <w:rPr>
          <w:rFonts w:ascii="Calibri Light" w:hAnsi="Calibri Light" w:cs="Calibri Light"/>
          <w:noProof/>
          <w:sz w:val="16"/>
          <w:szCs w:val="16"/>
          <w:lang w:val="en-US"/>
        </w:rPr>
        <w:tab/>
        <w:t>Maria Siedlecka, E., Czerwicka, M., Stolte, S. &amp; Stepnowski, P. Stability of Ionic Liquids in Application Conditions. Curr. Org. Chem. 15, 1974–1991 (2012).</w:t>
      </w:r>
    </w:p>
    <w:p w14:paraId="242E8D55"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79.</w:t>
      </w:r>
      <w:r w:rsidRPr="009D1956">
        <w:rPr>
          <w:rFonts w:ascii="Calibri Light" w:hAnsi="Calibri Light" w:cs="Calibri Light"/>
          <w:noProof/>
          <w:sz w:val="16"/>
          <w:szCs w:val="16"/>
          <w:lang w:val="en-US"/>
        </w:rPr>
        <w:tab/>
        <w:t>King, A. W. T. et al. Relative and inherent reactivities of imidazolium-based ionic liquids: the implications for lignocellulose processing applications. RSC Adv. 2, 8020 (2012).</w:t>
      </w:r>
    </w:p>
    <w:p w14:paraId="28F0CE25"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80.</w:t>
      </w:r>
      <w:r w:rsidRPr="009D1956">
        <w:rPr>
          <w:rFonts w:ascii="Calibri Light" w:hAnsi="Calibri Light" w:cs="Calibri Light"/>
          <w:noProof/>
          <w:sz w:val="16"/>
          <w:szCs w:val="16"/>
          <w:lang w:val="en-US"/>
        </w:rPr>
        <w:tab/>
        <w:t>Arellano, I. H. J., Guarino, J. G., Paredes, F. U. &amp; Arco, S. D. Thermal stability and moisture uptake of 1-alkyl-3-methylimidazolium bromide. J. Therm. Anal. Calorim. 103, 725–730 (2011).</w:t>
      </w:r>
    </w:p>
    <w:p w14:paraId="39213A3B"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lang w:val="en-US"/>
        </w:rPr>
      </w:pPr>
      <w:r w:rsidRPr="009D1956">
        <w:rPr>
          <w:rFonts w:ascii="Calibri Light" w:hAnsi="Calibri Light" w:cs="Calibri Light"/>
          <w:noProof/>
          <w:sz w:val="16"/>
          <w:szCs w:val="16"/>
          <w:lang w:val="en-US"/>
        </w:rPr>
        <w:t>81.</w:t>
      </w:r>
      <w:r w:rsidRPr="009D1956">
        <w:rPr>
          <w:rFonts w:ascii="Calibri Light" w:hAnsi="Calibri Light" w:cs="Calibri Light"/>
          <w:noProof/>
          <w:sz w:val="16"/>
          <w:szCs w:val="16"/>
          <w:lang w:val="en-US"/>
        </w:rPr>
        <w:tab/>
        <w:t>Song, Y., Xia, Y. &amp; Liu, Z. Influence of Cation Structure on Physicochemical and Antiwear Properties of Hydroxyl-Functionalized Imidazolium Bis(trifluoromethylsulfonyl)imide Ionic Liquids. Tribol. Trans. 55, 738–746 (2012).</w:t>
      </w:r>
    </w:p>
    <w:p w14:paraId="4AC3CCA3" w14:textId="77777777" w:rsidR="009D1956" w:rsidRPr="009D1956" w:rsidRDefault="009D1956" w:rsidP="009D1956">
      <w:pPr>
        <w:widowControl w:val="0"/>
        <w:autoSpaceDE w:val="0"/>
        <w:autoSpaceDN w:val="0"/>
        <w:adjustRightInd w:val="0"/>
        <w:spacing w:after="120" w:line="240" w:lineRule="auto"/>
        <w:ind w:left="640" w:hanging="640"/>
        <w:jc w:val="both"/>
        <w:rPr>
          <w:rFonts w:ascii="Calibri Light" w:hAnsi="Calibri Light" w:cs="Calibri Light"/>
          <w:noProof/>
          <w:sz w:val="16"/>
          <w:szCs w:val="16"/>
        </w:rPr>
      </w:pPr>
      <w:r w:rsidRPr="009D1956">
        <w:rPr>
          <w:rFonts w:ascii="Calibri Light" w:hAnsi="Calibri Light" w:cs="Calibri Light"/>
          <w:noProof/>
          <w:sz w:val="16"/>
          <w:szCs w:val="16"/>
          <w:lang w:val="en-US"/>
        </w:rPr>
        <w:t>82.</w:t>
      </w:r>
      <w:r w:rsidRPr="009D1956">
        <w:rPr>
          <w:rFonts w:ascii="Calibri Light" w:hAnsi="Calibri Light" w:cs="Calibri Light"/>
          <w:noProof/>
          <w:sz w:val="16"/>
          <w:szCs w:val="16"/>
          <w:lang w:val="en-US"/>
        </w:rPr>
        <w:tab/>
        <w:t>Seeberger, A., Andresen, A.-K. &amp; Jess, A. Prediction of long-term stability of ionic liquids at elevated temperatures by means of non-isothermal thermogravimetrical analysis. Phys. Chem. Chem. Phys. 11, 9375 (2009).</w:t>
      </w:r>
    </w:p>
    <w:p w14:paraId="4597EB64" w14:textId="0D959785" w:rsidR="009D1956" w:rsidRPr="009D1956" w:rsidRDefault="009D1956" w:rsidP="009D1956">
      <w:pPr>
        <w:pStyle w:val="RSCB04AHeadingSection"/>
        <w:spacing w:before="0" w:after="120"/>
        <w:jc w:val="both"/>
        <w:rPr>
          <w:rStyle w:val="06CHeading"/>
          <w:rFonts w:ascii="Calibri Light" w:hAnsi="Calibri Light" w:cs="Calibri Light"/>
          <w:smallCaps w:val="0"/>
          <w:w w:val="100"/>
          <w:sz w:val="16"/>
          <w:szCs w:val="16"/>
        </w:rPr>
      </w:pPr>
      <w:r w:rsidRPr="009D1956">
        <w:rPr>
          <w:rStyle w:val="06CHeading"/>
          <w:rFonts w:ascii="Calibri Light" w:hAnsi="Calibri Light" w:cs="Calibri Light"/>
          <w:smallCaps w:val="0"/>
          <w:w w:val="100"/>
          <w:sz w:val="16"/>
          <w:szCs w:val="16"/>
        </w:rPr>
        <w:fldChar w:fldCharType="end"/>
      </w:r>
    </w:p>
    <w:p w14:paraId="2D542F09" w14:textId="119D3D7F" w:rsidR="00B82B0A" w:rsidRPr="009D1956" w:rsidRDefault="00B82B0A" w:rsidP="009D1956">
      <w:pPr>
        <w:pStyle w:val="RSCB02ArticleText"/>
        <w:spacing w:after="120" w:line="240" w:lineRule="auto"/>
        <w:rPr>
          <w:rFonts w:ascii="Calibri Light" w:hAnsi="Calibri Light" w:cs="Calibri Light"/>
          <w:sz w:val="16"/>
          <w:szCs w:val="16"/>
        </w:rPr>
      </w:pPr>
    </w:p>
    <w:p w14:paraId="584CE0B7" w14:textId="77777777" w:rsidR="00B82B0A" w:rsidRPr="009D1956" w:rsidRDefault="00B82B0A" w:rsidP="009D1956">
      <w:pPr>
        <w:pStyle w:val="RSCB02ArticleText"/>
        <w:spacing w:after="120" w:line="240" w:lineRule="auto"/>
        <w:rPr>
          <w:rFonts w:ascii="Calibri Light" w:hAnsi="Calibri Light" w:cs="Calibri Light"/>
          <w:sz w:val="16"/>
          <w:szCs w:val="16"/>
        </w:rPr>
      </w:pPr>
    </w:p>
    <w:p w14:paraId="38179B0E" w14:textId="7CA44824" w:rsidR="00B82B0A" w:rsidRPr="009D1956" w:rsidRDefault="00B82B0A" w:rsidP="009D1956">
      <w:pPr>
        <w:pStyle w:val="RSCB02ArticleText"/>
        <w:spacing w:after="120" w:line="240" w:lineRule="auto"/>
        <w:rPr>
          <w:rFonts w:ascii="Calibri Light" w:hAnsi="Calibri Light" w:cs="Calibri Light"/>
          <w:sz w:val="16"/>
          <w:szCs w:val="16"/>
        </w:rPr>
      </w:pPr>
    </w:p>
    <w:p w14:paraId="45708809" w14:textId="091F9DF6" w:rsidR="00B82B0A" w:rsidRPr="009D1956" w:rsidRDefault="00B82B0A" w:rsidP="009D1956">
      <w:pPr>
        <w:pStyle w:val="RSCB02ArticleText"/>
        <w:spacing w:line="160" w:lineRule="exact"/>
        <w:rPr>
          <w:rFonts w:ascii="Calibri Light" w:hAnsi="Calibri Light" w:cs="Calibri Light"/>
          <w:sz w:val="16"/>
          <w:szCs w:val="16"/>
        </w:rPr>
      </w:pPr>
    </w:p>
    <w:p w14:paraId="1CFB8DEF" w14:textId="7F39184D" w:rsidR="00B82B0A" w:rsidRPr="009D1956" w:rsidRDefault="00B82B0A" w:rsidP="009D1956">
      <w:pPr>
        <w:pStyle w:val="RSCB02ArticleText"/>
        <w:spacing w:line="160" w:lineRule="exact"/>
        <w:rPr>
          <w:rFonts w:ascii="Calibri Light" w:hAnsi="Calibri Light" w:cs="Calibri Light"/>
          <w:sz w:val="16"/>
          <w:szCs w:val="16"/>
        </w:rPr>
      </w:pPr>
    </w:p>
    <w:p w14:paraId="5A610ADA" w14:textId="57EA2CBA" w:rsidR="00B82B0A" w:rsidRPr="009D1956" w:rsidRDefault="00B82B0A" w:rsidP="009D1956">
      <w:pPr>
        <w:pStyle w:val="RSCB02ArticleText"/>
        <w:spacing w:line="160" w:lineRule="exact"/>
        <w:rPr>
          <w:rFonts w:ascii="Calibri Light" w:hAnsi="Calibri Light" w:cs="Calibri Light"/>
          <w:sz w:val="16"/>
          <w:szCs w:val="16"/>
        </w:rPr>
      </w:pPr>
    </w:p>
    <w:p w14:paraId="4DC2CC1D" w14:textId="451D47A1" w:rsidR="00B82B0A" w:rsidRPr="009D1956" w:rsidRDefault="00B82B0A" w:rsidP="009D1956">
      <w:pPr>
        <w:pStyle w:val="RSCB02ArticleText"/>
        <w:spacing w:line="160" w:lineRule="exact"/>
        <w:rPr>
          <w:rFonts w:ascii="Calibri Light" w:hAnsi="Calibri Light" w:cs="Calibri Light"/>
          <w:sz w:val="16"/>
          <w:szCs w:val="16"/>
        </w:rPr>
      </w:pPr>
    </w:p>
    <w:p w14:paraId="0F51D631" w14:textId="5192BC17" w:rsidR="00B82B0A" w:rsidRPr="009D1956" w:rsidRDefault="00B82B0A" w:rsidP="009D1956">
      <w:pPr>
        <w:pStyle w:val="RSCB02ArticleText"/>
        <w:spacing w:line="160" w:lineRule="exact"/>
        <w:rPr>
          <w:rFonts w:ascii="Calibri Light" w:hAnsi="Calibri Light" w:cs="Calibri Light"/>
          <w:sz w:val="16"/>
          <w:szCs w:val="16"/>
        </w:rPr>
      </w:pPr>
    </w:p>
    <w:p w14:paraId="0546913B" w14:textId="7F3E33DC" w:rsidR="00B82B0A" w:rsidRPr="009D1956" w:rsidRDefault="00B82B0A" w:rsidP="009D1956">
      <w:pPr>
        <w:pStyle w:val="RSCB02ArticleText"/>
        <w:spacing w:line="160" w:lineRule="exact"/>
        <w:rPr>
          <w:rFonts w:ascii="Calibri Light" w:hAnsi="Calibri Light" w:cs="Calibri Light"/>
          <w:sz w:val="16"/>
          <w:szCs w:val="16"/>
        </w:rPr>
      </w:pPr>
    </w:p>
    <w:p w14:paraId="10587E4E" w14:textId="2DF221B9" w:rsidR="00B82B0A" w:rsidRPr="009D1956" w:rsidRDefault="00B82B0A" w:rsidP="009D1956">
      <w:pPr>
        <w:pStyle w:val="RSCB02ArticleText"/>
        <w:spacing w:line="160" w:lineRule="exact"/>
        <w:rPr>
          <w:rFonts w:ascii="Calibri Light" w:hAnsi="Calibri Light" w:cs="Calibri Light"/>
          <w:sz w:val="16"/>
          <w:szCs w:val="16"/>
        </w:rPr>
      </w:pPr>
    </w:p>
    <w:p w14:paraId="3D047034" w14:textId="6E5144FE" w:rsidR="00B82B0A" w:rsidRPr="009D1956" w:rsidRDefault="00B82B0A" w:rsidP="009D1956">
      <w:pPr>
        <w:pStyle w:val="RSCB02ArticleText"/>
        <w:spacing w:line="160" w:lineRule="exact"/>
        <w:rPr>
          <w:rFonts w:ascii="Calibri Light" w:hAnsi="Calibri Light" w:cs="Calibri Light"/>
          <w:sz w:val="16"/>
          <w:szCs w:val="16"/>
        </w:rPr>
      </w:pPr>
    </w:p>
    <w:p w14:paraId="3ED0B6C4" w14:textId="680045A8" w:rsidR="00B82B0A" w:rsidRPr="009D1956" w:rsidRDefault="00B82B0A" w:rsidP="009D1956">
      <w:pPr>
        <w:pStyle w:val="RSCB02ArticleText"/>
        <w:spacing w:line="160" w:lineRule="exact"/>
        <w:rPr>
          <w:rFonts w:ascii="Calibri Light" w:hAnsi="Calibri Light" w:cs="Calibri Light"/>
          <w:sz w:val="16"/>
          <w:szCs w:val="16"/>
        </w:rPr>
      </w:pPr>
    </w:p>
    <w:p w14:paraId="6D7D30AB" w14:textId="76C10CE0" w:rsidR="00B82B0A" w:rsidRPr="009D1956" w:rsidRDefault="00B82B0A" w:rsidP="009D1956">
      <w:pPr>
        <w:pStyle w:val="RSCB02ArticleText"/>
        <w:spacing w:line="160" w:lineRule="exact"/>
        <w:rPr>
          <w:rFonts w:ascii="Calibri Light" w:hAnsi="Calibri Light" w:cs="Calibri Light"/>
          <w:sz w:val="16"/>
          <w:szCs w:val="16"/>
        </w:rPr>
      </w:pPr>
    </w:p>
    <w:p w14:paraId="6717D7D9" w14:textId="77777777" w:rsidR="00B82B0A" w:rsidRPr="009D1956" w:rsidRDefault="00B82B0A" w:rsidP="009D1956">
      <w:pPr>
        <w:pStyle w:val="RSCB02ArticleText"/>
        <w:spacing w:line="160" w:lineRule="exact"/>
        <w:rPr>
          <w:rFonts w:ascii="Calibri Light" w:hAnsi="Calibri Light" w:cs="Calibri Light"/>
          <w:sz w:val="16"/>
          <w:szCs w:val="16"/>
        </w:rPr>
      </w:pPr>
    </w:p>
    <w:p w14:paraId="63A906BB" w14:textId="66741EB4" w:rsidR="00EC2E4F" w:rsidRPr="009D1956" w:rsidRDefault="00EC2E4F" w:rsidP="009D1956">
      <w:pPr>
        <w:pStyle w:val="RSCB02ArticleText"/>
        <w:spacing w:line="160" w:lineRule="exact"/>
        <w:rPr>
          <w:rFonts w:ascii="Calibri Light" w:hAnsi="Calibri Light" w:cs="Calibri Light"/>
          <w:sz w:val="16"/>
          <w:szCs w:val="16"/>
        </w:rPr>
      </w:pPr>
    </w:p>
    <w:p w14:paraId="0FCAD961" w14:textId="7DE8830E" w:rsidR="00EC2E4F" w:rsidRPr="009D1956" w:rsidRDefault="00EC2E4F" w:rsidP="009D1956">
      <w:pPr>
        <w:pStyle w:val="RSCB02ArticleText"/>
        <w:spacing w:line="160" w:lineRule="exact"/>
        <w:rPr>
          <w:rFonts w:ascii="Calibri Light" w:hAnsi="Calibri Light" w:cs="Calibri Light"/>
          <w:sz w:val="16"/>
          <w:szCs w:val="16"/>
        </w:rPr>
      </w:pPr>
    </w:p>
    <w:p w14:paraId="0CC4FE4C" w14:textId="0C51E123" w:rsidR="00EC2E4F" w:rsidRPr="009D1956" w:rsidRDefault="00EC2E4F" w:rsidP="00977329">
      <w:pPr>
        <w:pStyle w:val="RSCB02ArticleText"/>
        <w:spacing w:after="80"/>
        <w:rPr>
          <w:rFonts w:ascii="Calibri Light" w:hAnsi="Calibri Light" w:cs="Calibri Light"/>
          <w:sz w:val="16"/>
          <w:szCs w:val="16"/>
        </w:rPr>
      </w:pPr>
    </w:p>
    <w:p w14:paraId="7DCAEDE7" w14:textId="6D15B76B" w:rsidR="00EC2E4F" w:rsidRPr="00036A3E" w:rsidRDefault="00EC2E4F" w:rsidP="00977329">
      <w:pPr>
        <w:pStyle w:val="RSCB02ArticleText"/>
        <w:spacing w:after="80"/>
        <w:rPr>
          <w:bCs/>
        </w:rPr>
      </w:pPr>
    </w:p>
    <w:p w14:paraId="566B8C79" w14:textId="76F8D2B3" w:rsidR="00EC2E4F" w:rsidRDefault="00EC2E4F" w:rsidP="00977329">
      <w:pPr>
        <w:pStyle w:val="RSCB02ArticleText"/>
        <w:spacing w:after="80"/>
      </w:pPr>
    </w:p>
    <w:p w14:paraId="42B80793" w14:textId="290777A2" w:rsidR="00EC2E4F" w:rsidRDefault="00EC2E4F" w:rsidP="00977329">
      <w:pPr>
        <w:pStyle w:val="RSCB02ArticleText"/>
        <w:spacing w:after="80"/>
      </w:pPr>
    </w:p>
    <w:p w14:paraId="1E85448A" w14:textId="79A32EEE" w:rsidR="00EC2E4F" w:rsidRDefault="00EC2E4F" w:rsidP="00977329">
      <w:pPr>
        <w:pStyle w:val="RSCB02ArticleText"/>
        <w:spacing w:after="80"/>
      </w:pPr>
    </w:p>
    <w:p w14:paraId="044C67A3" w14:textId="562D0314" w:rsidR="00EC2E4F" w:rsidRDefault="00EC2E4F" w:rsidP="00977329">
      <w:pPr>
        <w:pStyle w:val="RSCB02ArticleText"/>
        <w:spacing w:after="80"/>
      </w:pPr>
    </w:p>
    <w:p w14:paraId="1698B823" w14:textId="77777777" w:rsidR="00EC2E4F" w:rsidRDefault="00EC2E4F" w:rsidP="00977329">
      <w:pPr>
        <w:pStyle w:val="RSCB02ArticleText"/>
        <w:spacing w:after="80"/>
      </w:pPr>
    </w:p>
    <w:sectPr w:rsidR="00EC2E4F"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8AC4E" w14:textId="77777777" w:rsidR="0040487A" w:rsidRDefault="0040487A" w:rsidP="00E547DB">
      <w:pPr>
        <w:spacing w:after="0" w:line="240" w:lineRule="auto"/>
      </w:pPr>
      <w:r>
        <w:separator/>
      </w:r>
    </w:p>
    <w:p w14:paraId="78C6F816" w14:textId="77777777" w:rsidR="0040487A" w:rsidRDefault="0040487A"/>
    <w:p w14:paraId="04285656" w14:textId="77777777" w:rsidR="0040487A" w:rsidRDefault="0040487A"/>
    <w:p w14:paraId="1A84DBEA" w14:textId="77777777" w:rsidR="0040487A" w:rsidRDefault="0040487A"/>
    <w:p w14:paraId="75F55C19" w14:textId="77777777" w:rsidR="0040487A" w:rsidRDefault="0040487A"/>
    <w:p w14:paraId="60DB1ED8" w14:textId="77777777" w:rsidR="0040487A" w:rsidRDefault="0040487A"/>
  </w:endnote>
  <w:endnote w:type="continuationSeparator" w:id="0">
    <w:p w14:paraId="67AFA435" w14:textId="77777777" w:rsidR="0040487A" w:rsidRDefault="0040487A" w:rsidP="00E547DB">
      <w:pPr>
        <w:spacing w:after="0" w:line="240" w:lineRule="auto"/>
      </w:pPr>
      <w:r>
        <w:continuationSeparator/>
      </w:r>
    </w:p>
    <w:p w14:paraId="583B8442" w14:textId="77777777" w:rsidR="0040487A" w:rsidRDefault="0040487A"/>
    <w:p w14:paraId="7E4DAD3E" w14:textId="77777777" w:rsidR="0040487A" w:rsidRDefault="0040487A"/>
    <w:p w14:paraId="04FC187E" w14:textId="77777777" w:rsidR="0040487A" w:rsidRDefault="0040487A"/>
    <w:p w14:paraId="56443BB7" w14:textId="77777777" w:rsidR="0040487A" w:rsidRDefault="0040487A"/>
    <w:p w14:paraId="12B3C030" w14:textId="77777777" w:rsidR="0040487A" w:rsidRDefault="00404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4FAE251-034F-425C-9A64-DB6A2BF042BC}"/>
    <w:embedBold r:id="rId2" w:fontKey="{C18B9794-972F-438C-AC8E-F2176228710D}"/>
    <w:embedItalic r:id="rId3" w:fontKey="{CDEF6EC6-AE71-4038-BCC9-0F3C8B2640C1}"/>
    <w:embedBoldItalic r:id="rId4" w:fontKey="{FA38DDF7-A996-4AE1-BCD9-91664F9DBC4D}"/>
  </w:font>
  <w:font w:name="Tahoma">
    <w:panose1 w:val="020B0604030504040204"/>
    <w:charset w:val="00"/>
    <w:family w:val="swiss"/>
    <w:pitch w:val="variable"/>
    <w:sig w:usb0="E1002EFF" w:usb1="C000605B" w:usb2="00000029" w:usb3="00000000" w:csb0="000101FF" w:csb1="00000000"/>
    <w:embedRegular r:id="rId5" w:fontKey="{7FFC4311-4945-4663-BCC0-942B42620F2E}"/>
  </w:font>
  <w:font w:name="Calibri Light">
    <w:panose1 w:val="020F0302020204030204"/>
    <w:charset w:val="00"/>
    <w:family w:val="swiss"/>
    <w:pitch w:val="variable"/>
    <w:sig w:usb0="A00002EF" w:usb1="4000207B" w:usb2="00000000" w:usb3="00000000" w:csb0="0000019F" w:csb1="00000000"/>
    <w:embedRegular r:id="rId6" w:fontKey="{D6276416-2705-4EC3-B30D-EA097D8DD65B}"/>
    <w:embedBold r:id="rId7" w:fontKey="{4C25FDB7-4764-4BB2-A8AB-4DB514FE530D}"/>
    <w:embedItalic r:id="rId8" w:fontKey="{CDB8F5A8-C5BE-4389-B29E-20BFECCA7CDB}"/>
  </w:font>
  <w:font w:name="Cambria Math">
    <w:panose1 w:val="02040503050406030204"/>
    <w:charset w:val="00"/>
    <w:family w:val="roman"/>
    <w:pitch w:val="variable"/>
    <w:sig w:usb0="E00002FF" w:usb1="420024FF" w:usb2="00000000" w:usb3="00000000" w:csb0="0000019F" w:csb1="00000000"/>
    <w:embedRegular r:id="rId9" w:fontKey="{5D9EF1DA-9239-4D84-8D69-464BD872F5F8}"/>
    <w:embedItalic r:id="rId10" w:fontKey="{AC7A130A-A6CD-4EF5-A458-3B18E84E7C3B}"/>
    <w:embedBoldItalic r:id="rId11" w:fontKey="{7CFB5061-A118-479B-AE63-3DBAD3F1008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2" w:fontKey="{325F63BF-26B5-42E5-837A-FF7F76AAB4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105C7" w14:textId="4041EB47" w:rsidR="002508F5" w:rsidRPr="006602F1" w:rsidRDefault="002508F5"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MY</w:t>
    </w:r>
    <w:r w:rsidRPr="006602F1">
      <w:rPr>
        <w:i/>
        <w:noProof/>
        <w:spacing w:val="10"/>
        <w:sz w:val="16"/>
        <w:szCs w:val="16"/>
      </w:rPr>
      <w:t xml:space="preserve">. </w:t>
    </w:r>
    <w:r>
      <w:rPr>
        <w:i/>
        <w:noProof/>
        <w:spacing w:val="10"/>
        <w:sz w:val="16"/>
        <w:szCs w:val="16"/>
      </w:rPr>
      <w:t>Suleman</w:t>
    </w:r>
    <w:r w:rsidRPr="006602F1">
      <w:rPr>
        <w:noProof/>
        <w:spacing w:val="10"/>
        <w:sz w:val="16"/>
        <w:szCs w:val="16"/>
      </w:rPr>
      <w:t>., 201</w:t>
    </w:r>
    <w:r>
      <w:rPr>
        <w:noProof/>
        <w:spacing w:val="10"/>
        <w:sz w:val="16"/>
        <w:szCs w:val="16"/>
      </w:rPr>
      <w:t>9</w:t>
    </w:r>
    <w:r w:rsidRPr="006602F1">
      <w:rPr>
        <w:noProof/>
        <w:spacing w:val="10"/>
        <w:sz w:val="16"/>
        <w:szCs w:val="16"/>
      </w:rPr>
      <w:t xml:space="preserve">,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F9AA8" w14:textId="793301AA" w:rsidR="002508F5" w:rsidRPr="006602F1" w:rsidRDefault="002508F5"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2019</w:t>
    </w:r>
    <w:r>
      <w:rPr>
        <w:i/>
        <w:noProof/>
        <w:spacing w:val="10"/>
        <w:sz w:val="16"/>
        <w:szCs w:val="16"/>
      </w:rPr>
      <w:tab/>
      <w:t>MY</w:t>
    </w:r>
    <w:r w:rsidRPr="002C0803">
      <w:rPr>
        <w:i/>
        <w:noProof/>
        <w:spacing w:val="10"/>
        <w:sz w:val="16"/>
        <w:szCs w:val="16"/>
      </w:rPr>
      <w:t xml:space="preserve">. </w:t>
    </w:r>
    <w:r>
      <w:rPr>
        <w:i/>
        <w:noProof/>
        <w:spacing w:val="10"/>
        <w:sz w:val="16"/>
        <w:szCs w:val="16"/>
      </w:rPr>
      <w:t>Suleman</w:t>
    </w:r>
    <w:r w:rsidRPr="002C0803">
      <w:rPr>
        <w:noProof/>
        <w:spacing w:val="10"/>
        <w:sz w:val="16"/>
        <w:szCs w:val="16"/>
      </w:rPr>
      <w:t>., 201</w:t>
    </w:r>
    <w:r>
      <w:rPr>
        <w:noProof/>
        <w:spacing w:val="10"/>
        <w:sz w:val="16"/>
        <w:szCs w:val="16"/>
      </w:rPr>
      <w:t>9</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7172E" w14:textId="77777777" w:rsidR="002508F5" w:rsidRPr="006602F1" w:rsidRDefault="002508F5"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19219DCB" wp14:editId="39AF3A94">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A4F7FDC" w14:textId="77777777" w:rsidR="002508F5" w:rsidRPr="00F20A7C" w:rsidRDefault="002508F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9219DCB" id="_x0000_t202" coordsize="21600,21600" o:spt="202" path="m,l,21600r21600,l21600,xe">
              <v:stroke joinstyle="miter"/>
              <v:path gradientshapeok="t" o:connecttype="rect"/>
            </v:shapetype>
            <v:shape id="_x0000_s1074"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3A4F7FDC" w14:textId="77777777" w:rsidR="002508F5" w:rsidRPr="00F20A7C" w:rsidRDefault="002508F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9BF8D" w14:textId="77777777" w:rsidR="0040487A" w:rsidRDefault="0040487A" w:rsidP="00E547DB">
      <w:pPr>
        <w:spacing w:after="0" w:line="240" w:lineRule="auto"/>
      </w:pPr>
      <w:r>
        <w:separator/>
      </w:r>
    </w:p>
    <w:p w14:paraId="230664E2" w14:textId="77777777" w:rsidR="0040487A" w:rsidRDefault="0040487A"/>
    <w:p w14:paraId="4758F1B7" w14:textId="77777777" w:rsidR="0040487A" w:rsidRDefault="0040487A"/>
    <w:p w14:paraId="3A3DDB7D" w14:textId="77777777" w:rsidR="0040487A" w:rsidRDefault="0040487A"/>
    <w:p w14:paraId="721A145D" w14:textId="77777777" w:rsidR="0040487A" w:rsidRDefault="0040487A"/>
    <w:p w14:paraId="6D8C1856" w14:textId="77777777" w:rsidR="0040487A" w:rsidRDefault="0040487A"/>
  </w:footnote>
  <w:footnote w:type="continuationSeparator" w:id="0">
    <w:p w14:paraId="229545AF" w14:textId="77777777" w:rsidR="0040487A" w:rsidRDefault="0040487A" w:rsidP="00E547DB">
      <w:pPr>
        <w:spacing w:after="0" w:line="240" w:lineRule="auto"/>
      </w:pPr>
      <w:r>
        <w:continuationSeparator/>
      </w:r>
    </w:p>
    <w:p w14:paraId="539F005F" w14:textId="77777777" w:rsidR="0040487A" w:rsidRDefault="0040487A"/>
    <w:p w14:paraId="15DE2663" w14:textId="77777777" w:rsidR="0040487A" w:rsidRDefault="0040487A"/>
    <w:p w14:paraId="067370B2" w14:textId="77777777" w:rsidR="0040487A" w:rsidRDefault="0040487A"/>
    <w:p w14:paraId="15B71025" w14:textId="77777777" w:rsidR="0040487A" w:rsidRDefault="0040487A"/>
    <w:p w14:paraId="2AF306C0" w14:textId="77777777" w:rsidR="0040487A" w:rsidRDefault="004048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41494" w14:textId="1815FCE3" w:rsidR="002508F5" w:rsidRPr="00E70DCE" w:rsidRDefault="002508F5"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31DCEC0B" wp14:editId="03583B77">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BB79069" w14:textId="77777777" w:rsidR="002508F5" w:rsidRPr="00F20A7C" w:rsidRDefault="002508F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DCEC0B" id="_x0000_t202" coordsize="21600,21600" o:spt="202" path="m,l,21600r21600,l21600,xe">
              <v:stroke joinstyle="miter"/>
              <v:path gradientshapeok="t" o:connecttype="rect"/>
            </v:shapetype>
            <v:shape id="_x0000_s1069"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6BB79069" w14:textId="77777777" w:rsidR="002508F5" w:rsidRPr="00F20A7C" w:rsidRDefault="002508F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AEDF30F" wp14:editId="45927472">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FA09290" w14:textId="77777777" w:rsidR="002508F5" w:rsidRPr="00F20A7C" w:rsidRDefault="002508F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EDF30F" id="_x0000_s1070"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3FA09290" w14:textId="77777777" w:rsidR="002508F5" w:rsidRPr="00F20A7C" w:rsidRDefault="002508F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REPORT</w:t>
    </w:r>
    <w:r w:rsidRPr="00E70DCE">
      <w:rPr>
        <w:rFonts w:cstheme="minorHAnsi"/>
        <w:color w:val="999999"/>
        <w:sz w:val="20"/>
        <w:szCs w:val="20"/>
      </w:rPr>
      <w:tab/>
    </w:r>
    <w:r>
      <w:rPr>
        <w:rFonts w:cstheme="minorHAnsi"/>
        <w:b/>
        <w:color w:val="999999"/>
        <w:sz w:val="20"/>
        <w:szCs w:val="20"/>
      </w:rPr>
      <w:t>ESA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EFA1D" w14:textId="571C0DD2" w:rsidR="002508F5" w:rsidRPr="009316A6" w:rsidRDefault="002508F5"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1E8A05C5" wp14:editId="300C0D91">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2F03465" w14:textId="77777777" w:rsidR="002508F5" w:rsidRPr="00F20A7C" w:rsidRDefault="002508F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8A05C5" id="_x0000_t202" coordsize="21600,21600" o:spt="202" path="m,l,21600r21600,l21600,xe">
              <v:stroke joinstyle="miter"/>
              <v:path gradientshapeok="t" o:connecttype="rect"/>
            </v:shapetype>
            <v:shape id="_x0000_s1071"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2F03465" w14:textId="77777777" w:rsidR="002508F5" w:rsidRPr="00F20A7C" w:rsidRDefault="002508F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70528" behindDoc="0" locked="0" layoutInCell="1" allowOverlap="1" wp14:anchorId="59713397" wp14:editId="66D4FF5F">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05E2A175" w14:textId="77777777" w:rsidR="002508F5" w:rsidRPr="00F20A7C" w:rsidRDefault="002508F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713397" id="_x0000_s1072"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05E2A175" w14:textId="77777777" w:rsidR="002508F5" w:rsidRPr="00F20A7C" w:rsidRDefault="002508F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ESA</w: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66D74" w14:textId="77777777" w:rsidR="002508F5" w:rsidRDefault="002508F5"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455BF59" wp14:editId="389A7906">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EEE7BAC" w14:textId="77777777" w:rsidR="002508F5" w:rsidRPr="00F20A7C" w:rsidRDefault="002508F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55BF59" id="_x0000_t202" coordsize="21600,21600" o:spt="202" path="m,l,21600r21600,l21600,xe">
              <v:stroke joinstyle="miter"/>
              <v:path gradientshapeok="t" o:connecttype="rect"/>
            </v:shapetype>
            <v:shape id="_x0000_s1073"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7EEE7BAC" w14:textId="77777777" w:rsidR="002508F5" w:rsidRPr="00F20A7C" w:rsidRDefault="002508F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6F6200F6" w14:textId="77777777" w:rsidR="002508F5" w:rsidRDefault="002508F5" w:rsidP="00180ABE">
    <w:pPr>
      <w:pStyle w:val="Header"/>
      <w:shd w:val="clear" w:color="auto" w:fill="FFFFFF" w:themeFill="background1"/>
      <w:tabs>
        <w:tab w:val="clear" w:pos="4513"/>
        <w:tab w:val="clear" w:pos="9026"/>
        <w:tab w:val="right" w:pos="10205"/>
      </w:tabs>
      <w:spacing w:after="240"/>
      <w:rPr>
        <w:b/>
        <w:sz w:val="32"/>
        <w:szCs w:val="32"/>
      </w:rPr>
    </w:pPr>
  </w:p>
  <w:p w14:paraId="1DCBC718" w14:textId="77777777" w:rsidR="002508F5" w:rsidRPr="00180ABE" w:rsidRDefault="002508F5"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Early Stage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84C06"/>
    <w:multiLevelType w:val="hybridMultilevel"/>
    <w:tmpl w:val="B77A60F4"/>
    <w:lvl w:ilvl="0" w:tplc="E90C24A2">
      <w:start w:val="1"/>
      <w:numFmt w:val="lowerRoman"/>
      <w:lvlText w:val="%1."/>
      <w:lvlJc w:val="left"/>
      <w:pPr>
        <w:ind w:left="1440" w:hanging="720"/>
      </w:pPr>
      <w:rPr>
        <w:rFonts w:eastAsiaTheme="minorEastAsia"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D1522F5"/>
    <w:multiLevelType w:val="hybridMultilevel"/>
    <w:tmpl w:val="7A74538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A05CE0"/>
    <w:multiLevelType w:val="hybridMultilevel"/>
    <w:tmpl w:val="8596623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9"/>
  </w:num>
  <w:num w:numId="5">
    <w:abstractNumId w:val="7"/>
  </w:num>
  <w:num w:numId="6">
    <w:abstractNumId w:val="3"/>
  </w:num>
  <w:num w:numId="7">
    <w:abstractNumId w:val="6"/>
  </w:num>
  <w:num w:numId="8">
    <w:abstractNumId w:val="1"/>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22D8A"/>
    <w:rsid w:val="000279CC"/>
    <w:rsid w:val="00036A3E"/>
    <w:rsid w:val="0003744F"/>
    <w:rsid w:val="000550F1"/>
    <w:rsid w:val="000622D1"/>
    <w:rsid w:val="00071E41"/>
    <w:rsid w:val="00073639"/>
    <w:rsid w:val="000A2670"/>
    <w:rsid w:val="000B0A6E"/>
    <w:rsid w:val="000B1329"/>
    <w:rsid w:val="000C0A9D"/>
    <w:rsid w:val="000D2FAC"/>
    <w:rsid w:val="000D5891"/>
    <w:rsid w:val="000D6963"/>
    <w:rsid w:val="000E7A32"/>
    <w:rsid w:val="000F0959"/>
    <w:rsid w:val="000F3A41"/>
    <w:rsid w:val="00114BA4"/>
    <w:rsid w:val="0011536E"/>
    <w:rsid w:val="00120227"/>
    <w:rsid w:val="00126027"/>
    <w:rsid w:val="001441A4"/>
    <w:rsid w:val="001508E9"/>
    <w:rsid w:val="001633D9"/>
    <w:rsid w:val="00175DC1"/>
    <w:rsid w:val="00180ABE"/>
    <w:rsid w:val="00182082"/>
    <w:rsid w:val="0018619B"/>
    <w:rsid w:val="001923AB"/>
    <w:rsid w:val="001C1659"/>
    <w:rsid w:val="001C1EB8"/>
    <w:rsid w:val="001D4D88"/>
    <w:rsid w:val="001E0008"/>
    <w:rsid w:val="0020544D"/>
    <w:rsid w:val="00206A82"/>
    <w:rsid w:val="00214BEC"/>
    <w:rsid w:val="0022667B"/>
    <w:rsid w:val="00237C8A"/>
    <w:rsid w:val="0024022C"/>
    <w:rsid w:val="00240572"/>
    <w:rsid w:val="00241ACD"/>
    <w:rsid w:val="002451D8"/>
    <w:rsid w:val="002508F5"/>
    <w:rsid w:val="00252EE5"/>
    <w:rsid w:val="00253551"/>
    <w:rsid w:val="00270DD5"/>
    <w:rsid w:val="00271235"/>
    <w:rsid w:val="00272D6F"/>
    <w:rsid w:val="002A5421"/>
    <w:rsid w:val="002A69A0"/>
    <w:rsid w:val="002B0C9E"/>
    <w:rsid w:val="002C0803"/>
    <w:rsid w:val="002C251C"/>
    <w:rsid w:val="002C3D7C"/>
    <w:rsid w:val="002D49ED"/>
    <w:rsid w:val="002D555F"/>
    <w:rsid w:val="002E5B1D"/>
    <w:rsid w:val="002F52C3"/>
    <w:rsid w:val="003019D5"/>
    <w:rsid w:val="0030255C"/>
    <w:rsid w:val="003064BD"/>
    <w:rsid w:val="003227CA"/>
    <w:rsid w:val="00342D20"/>
    <w:rsid w:val="00352029"/>
    <w:rsid w:val="00352AA4"/>
    <w:rsid w:val="00354579"/>
    <w:rsid w:val="00356F00"/>
    <w:rsid w:val="00357AE1"/>
    <w:rsid w:val="00365158"/>
    <w:rsid w:val="00377481"/>
    <w:rsid w:val="00385965"/>
    <w:rsid w:val="00395FD9"/>
    <w:rsid w:val="003A7E95"/>
    <w:rsid w:val="003B739C"/>
    <w:rsid w:val="003C6313"/>
    <w:rsid w:val="003D4ECA"/>
    <w:rsid w:val="003D6117"/>
    <w:rsid w:val="003D6715"/>
    <w:rsid w:val="003E4F2A"/>
    <w:rsid w:val="003E55B2"/>
    <w:rsid w:val="0040487A"/>
    <w:rsid w:val="0043180D"/>
    <w:rsid w:val="004414A5"/>
    <w:rsid w:val="004441BB"/>
    <w:rsid w:val="004452AD"/>
    <w:rsid w:val="0044700B"/>
    <w:rsid w:val="00447216"/>
    <w:rsid w:val="00456D18"/>
    <w:rsid w:val="00460B97"/>
    <w:rsid w:val="00467171"/>
    <w:rsid w:val="00467C80"/>
    <w:rsid w:val="00474052"/>
    <w:rsid w:val="004877C8"/>
    <w:rsid w:val="004901D3"/>
    <w:rsid w:val="00495D31"/>
    <w:rsid w:val="004A5F35"/>
    <w:rsid w:val="004B25EF"/>
    <w:rsid w:val="004B542D"/>
    <w:rsid w:val="004B5EA4"/>
    <w:rsid w:val="004C531E"/>
    <w:rsid w:val="004C6C90"/>
    <w:rsid w:val="004D0383"/>
    <w:rsid w:val="004E3BEB"/>
    <w:rsid w:val="004E714B"/>
    <w:rsid w:val="004F2708"/>
    <w:rsid w:val="005037CD"/>
    <w:rsid w:val="00504795"/>
    <w:rsid w:val="0050627A"/>
    <w:rsid w:val="00514CBA"/>
    <w:rsid w:val="00522D4B"/>
    <w:rsid w:val="0052630A"/>
    <w:rsid w:val="0053177A"/>
    <w:rsid w:val="00532301"/>
    <w:rsid w:val="00533EA1"/>
    <w:rsid w:val="00534D74"/>
    <w:rsid w:val="005518D7"/>
    <w:rsid w:val="005771C3"/>
    <w:rsid w:val="00577B54"/>
    <w:rsid w:val="00581DEA"/>
    <w:rsid w:val="00590F6D"/>
    <w:rsid w:val="005A5A6D"/>
    <w:rsid w:val="005A5ED7"/>
    <w:rsid w:val="005B5DBE"/>
    <w:rsid w:val="005C1A41"/>
    <w:rsid w:val="005C4565"/>
    <w:rsid w:val="005E05CD"/>
    <w:rsid w:val="005E3C67"/>
    <w:rsid w:val="005F400E"/>
    <w:rsid w:val="0061572F"/>
    <w:rsid w:val="00616497"/>
    <w:rsid w:val="006265F7"/>
    <w:rsid w:val="006270A2"/>
    <w:rsid w:val="00631441"/>
    <w:rsid w:val="00641030"/>
    <w:rsid w:val="00645D52"/>
    <w:rsid w:val="00646C14"/>
    <w:rsid w:val="0065133B"/>
    <w:rsid w:val="006556AC"/>
    <w:rsid w:val="006602F1"/>
    <w:rsid w:val="00670ED4"/>
    <w:rsid w:val="00672928"/>
    <w:rsid w:val="00674A86"/>
    <w:rsid w:val="006A69C8"/>
    <w:rsid w:val="006B62DC"/>
    <w:rsid w:val="006B7E1D"/>
    <w:rsid w:val="006C69BD"/>
    <w:rsid w:val="006D6163"/>
    <w:rsid w:val="006E34C4"/>
    <w:rsid w:val="006E58B1"/>
    <w:rsid w:val="006F01C4"/>
    <w:rsid w:val="006F02D7"/>
    <w:rsid w:val="006F487B"/>
    <w:rsid w:val="006F740B"/>
    <w:rsid w:val="00722240"/>
    <w:rsid w:val="007331A6"/>
    <w:rsid w:val="00744A41"/>
    <w:rsid w:val="00754405"/>
    <w:rsid w:val="00780A41"/>
    <w:rsid w:val="00794787"/>
    <w:rsid w:val="00797783"/>
    <w:rsid w:val="007A37D8"/>
    <w:rsid w:val="007A60A9"/>
    <w:rsid w:val="007C3D03"/>
    <w:rsid w:val="007D1EFA"/>
    <w:rsid w:val="007D5FE4"/>
    <w:rsid w:val="007D687A"/>
    <w:rsid w:val="007E45AC"/>
    <w:rsid w:val="007F71D5"/>
    <w:rsid w:val="008053FC"/>
    <w:rsid w:val="008125A0"/>
    <w:rsid w:val="00813A24"/>
    <w:rsid w:val="00822DCA"/>
    <w:rsid w:val="00826819"/>
    <w:rsid w:val="0084705E"/>
    <w:rsid w:val="00854356"/>
    <w:rsid w:val="008560DE"/>
    <w:rsid w:val="008617AA"/>
    <w:rsid w:val="0088525A"/>
    <w:rsid w:val="00893D88"/>
    <w:rsid w:val="00897E13"/>
    <w:rsid w:val="008A0D60"/>
    <w:rsid w:val="008C1387"/>
    <w:rsid w:val="008C1E2F"/>
    <w:rsid w:val="008C682F"/>
    <w:rsid w:val="008E0099"/>
    <w:rsid w:val="008E509B"/>
    <w:rsid w:val="008F4811"/>
    <w:rsid w:val="008F525A"/>
    <w:rsid w:val="009026D4"/>
    <w:rsid w:val="009126F3"/>
    <w:rsid w:val="00921EBE"/>
    <w:rsid w:val="0092763E"/>
    <w:rsid w:val="009316A6"/>
    <w:rsid w:val="00936114"/>
    <w:rsid w:val="009400E9"/>
    <w:rsid w:val="00946830"/>
    <w:rsid w:val="00954D15"/>
    <w:rsid w:val="00955B09"/>
    <w:rsid w:val="00961E7D"/>
    <w:rsid w:val="00962779"/>
    <w:rsid w:val="009654EC"/>
    <w:rsid w:val="00975CD7"/>
    <w:rsid w:val="00977329"/>
    <w:rsid w:val="009918D9"/>
    <w:rsid w:val="009A0491"/>
    <w:rsid w:val="009A392D"/>
    <w:rsid w:val="009B1BA8"/>
    <w:rsid w:val="009D17C3"/>
    <w:rsid w:val="009D1956"/>
    <w:rsid w:val="009D47C2"/>
    <w:rsid w:val="009D4CE9"/>
    <w:rsid w:val="009E51F8"/>
    <w:rsid w:val="009F2649"/>
    <w:rsid w:val="00A05364"/>
    <w:rsid w:val="00A074D7"/>
    <w:rsid w:val="00A13F96"/>
    <w:rsid w:val="00A17D23"/>
    <w:rsid w:val="00A208E1"/>
    <w:rsid w:val="00A34393"/>
    <w:rsid w:val="00A521AB"/>
    <w:rsid w:val="00A566E3"/>
    <w:rsid w:val="00A56CD0"/>
    <w:rsid w:val="00A61D3E"/>
    <w:rsid w:val="00A75DB8"/>
    <w:rsid w:val="00A7643E"/>
    <w:rsid w:val="00A856D2"/>
    <w:rsid w:val="00A9649E"/>
    <w:rsid w:val="00AA07E2"/>
    <w:rsid w:val="00AA1341"/>
    <w:rsid w:val="00AA3529"/>
    <w:rsid w:val="00AB16D0"/>
    <w:rsid w:val="00AB2C1B"/>
    <w:rsid w:val="00AB7C84"/>
    <w:rsid w:val="00AC3BF2"/>
    <w:rsid w:val="00AC69F1"/>
    <w:rsid w:val="00AD277C"/>
    <w:rsid w:val="00AD5483"/>
    <w:rsid w:val="00AF0249"/>
    <w:rsid w:val="00AF150F"/>
    <w:rsid w:val="00AF4737"/>
    <w:rsid w:val="00B020D1"/>
    <w:rsid w:val="00B0470A"/>
    <w:rsid w:val="00B2364D"/>
    <w:rsid w:val="00B32355"/>
    <w:rsid w:val="00B53582"/>
    <w:rsid w:val="00B5446C"/>
    <w:rsid w:val="00B6239D"/>
    <w:rsid w:val="00B64897"/>
    <w:rsid w:val="00B67630"/>
    <w:rsid w:val="00B70672"/>
    <w:rsid w:val="00B70B18"/>
    <w:rsid w:val="00B722DE"/>
    <w:rsid w:val="00B73465"/>
    <w:rsid w:val="00B804B6"/>
    <w:rsid w:val="00B80DDB"/>
    <w:rsid w:val="00B81EE1"/>
    <w:rsid w:val="00B82B0A"/>
    <w:rsid w:val="00B9392D"/>
    <w:rsid w:val="00BA1C43"/>
    <w:rsid w:val="00BA42DD"/>
    <w:rsid w:val="00BA761E"/>
    <w:rsid w:val="00BB2A75"/>
    <w:rsid w:val="00BB3FBE"/>
    <w:rsid w:val="00BC4DFC"/>
    <w:rsid w:val="00BC603D"/>
    <w:rsid w:val="00BF4378"/>
    <w:rsid w:val="00C03CE1"/>
    <w:rsid w:val="00C13A60"/>
    <w:rsid w:val="00C3016F"/>
    <w:rsid w:val="00C31922"/>
    <w:rsid w:val="00C32EDF"/>
    <w:rsid w:val="00C405FD"/>
    <w:rsid w:val="00C42573"/>
    <w:rsid w:val="00C5024A"/>
    <w:rsid w:val="00C5379D"/>
    <w:rsid w:val="00C57107"/>
    <w:rsid w:val="00C62C2D"/>
    <w:rsid w:val="00C64035"/>
    <w:rsid w:val="00C67DFD"/>
    <w:rsid w:val="00C81B93"/>
    <w:rsid w:val="00C82D88"/>
    <w:rsid w:val="00C9227C"/>
    <w:rsid w:val="00C9557D"/>
    <w:rsid w:val="00CA186A"/>
    <w:rsid w:val="00CA2740"/>
    <w:rsid w:val="00CA53CC"/>
    <w:rsid w:val="00CB0D1D"/>
    <w:rsid w:val="00CC12E6"/>
    <w:rsid w:val="00CC2E25"/>
    <w:rsid w:val="00CC2FE0"/>
    <w:rsid w:val="00CC7C64"/>
    <w:rsid w:val="00CD0B47"/>
    <w:rsid w:val="00CD6912"/>
    <w:rsid w:val="00CF3D0B"/>
    <w:rsid w:val="00CF5F1A"/>
    <w:rsid w:val="00CF61CA"/>
    <w:rsid w:val="00D010E8"/>
    <w:rsid w:val="00D02C04"/>
    <w:rsid w:val="00D04E04"/>
    <w:rsid w:val="00D138E8"/>
    <w:rsid w:val="00D160A5"/>
    <w:rsid w:val="00D20259"/>
    <w:rsid w:val="00D208BA"/>
    <w:rsid w:val="00D21668"/>
    <w:rsid w:val="00D216BC"/>
    <w:rsid w:val="00D42F8F"/>
    <w:rsid w:val="00D45ADF"/>
    <w:rsid w:val="00D54E11"/>
    <w:rsid w:val="00D66BEC"/>
    <w:rsid w:val="00DA07F1"/>
    <w:rsid w:val="00DA21BB"/>
    <w:rsid w:val="00DB1F08"/>
    <w:rsid w:val="00DC7F49"/>
    <w:rsid w:val="00DD06F4"/>
    <w:rsid w:val="00DD3B0F"/>
    <w:rsid w:val="00DD500F"/>
    <w:rsid w:val="00DD58F0"/>
    <w:rsid w:val="00DF53E4"/>
    <w:rsid w:val="00E2136E"/>
    <w:rsid w:val="00E25AF8"/>
    <w:rsid w:val="00E31A6A"/>
    <w:rsid w:val="00E46BDF"/>
    <w:rsid w:val="00E547DB"/>
    <w:rsid w:val="00E555BF"/>
    <w:rsid w:val="00E60B26"/>
    <w:rsid w:val="00E61949"/>
    <w:rsid w:val="00E642EC"/>
    <w:rsid w:val="00E70DCE"/>
    <w:rsid w:val="00E90BE5"/>
    <w:rsid w:val="00E93641"/>
    <w:rsid w:val="00EA35B2"/>
    <w:rsid w:val="00EA446A"/>
    <w:rsid w:val="00EA6AF8"/>
    <w:rsid w:val="00EA7DC1"/>
    <w:rsid w:val="00EB5BA2"/>
    <w:rsid w:val="00EB5C28"/>
    <w:rsid w:val="00EB5CA7"/>
    <w:rsid w:val="00EC2E4F"/>
    <w:rsid w:val="00EE3AFB"/>
    <w:rsid w:val="00EF0D19"/>
    <w:rsid w:val="00EF1577"/>
    <w:rsid w:val="00EF6BD4"/>
    <w:rsid w:val="00F02A47"/>
    <w:rsid w:val="00F047F2"/>
    <w:rsid w:val="00F05A2D"/>
    <w:rsid w:val="00F05C18"/>
    <w:rsid w:val="00F157DD"/>
    <w:rsid w:val="00F15F90"/>
    <w:rsid w:val="00F21465"/>
    <w:rsid w:val="00F24252"/>
    <w:rsid w:val="00F31A99"/>
    <w:rsid w:val="00F45908"/>
    <w:rsid w:val="00F50BBB"/>
    <w:rsid w:val="00F52080"/>
    <w:rsid w:val="00F6065C"/>
    <w:rsid w:val="00F61EB1"/>
    <w:rsid w:val="00F62C8B"/>
    <w:rsid w:val="00F802D4"/>
    <w:rsid w:val="00F91982"/>
    <w:rsid w:val="00F96DA0"/>
    <w:rsid w:val="00FA2DA2"/>
    <w:rsid w:val="00FA311A"/>
    <w:rsid w:val="00FA3197"/>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9752A"/>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16497"/>
    <w:rPr>
      <w:sz w:val="16"/>
      <w:szCs w:val="16"/>
    </w:rPr>
  </w:style>
  <w:style w:type="paragraph" w:styleId="CommentText">
    <w:name w:val="annotation text"/>
    <w:basedOn w:val="Normal"/>
    <w:link w:val="CommentTextChar"/>
    <w:uiPriority w:val="99"/>
    <w:semiHidden/>
    <w:unhideWhenUsed/>
    <w:rsid w:val="004452AD"/>
    <w:pPr>
      <w:spacing w:line="240" w:lineRule="auto"/>
    </w:pPr>
    <w:rPr>
      <w:sz w:val="20"/>
      <w:szCs w:val="20"/>
    </w:rPr>
  </w:style>
  <w:style w:type="character" w:customStyle="1" w:styleId="CommentTextChar">
    <w:name w:val="Comment Text Char"/>
    <w:basedOn w:val="DefaultParagraphFont"/>
    <w:link w:val="CommentText"/>
    <w:uiPriority w:val="99"/>
    <w:semiHidden/>
    <w:rsid w:val="004452AD"/>
    <w:rPr>
      <w:sz w:val="20"/>
      <w:szCs w:val="20"/>
    </w:rPr>
  </w:style>
  <w:style w:type="table" w:customStyle="1" w:styleId="TableGrid1">
    <w:name w:val="Table Grid1"/>
    <w:basedOn w:val="TableNormal"/>
    <w:next w:val="TableGrid"/>
    <w:uiPriority w:val="59"/>
    <w:rsid w:val="00A75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4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uleman@imperial.ac.uk" TargetMode="External"/><Relationship Id="rId13" Type="http://schemas.openxmlformats.org/officeDocument/2006/relationships/hyperlink" Target="mailto:mys18@ic.ac.uk"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20.png"/><Relationship Id="rId51"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gi@imperial.ac.uk" TargetMode="Externa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png"/><Relationship Id="rId29" Type="http://schemas.openxmlformats.org/officeDocument/2006/relationships/image" Target="media/image10.emf"/><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ys18@ic.ac.uk" TargetMode="Externa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27.png"/><Relationship Id="rId10" Type="http://schemas.openxmlformats.org/officeDocument/2006/relationships/hyperlink" Target="mailto:agi@imperial.ac.uk" TargetMode="External"/><Relationship Id="rId19" Type="http://schemas.openxmlformats.org/officeDocument/2006/relationships/footer" Target="footer3.xm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mailto:m.suleman@imperial.ac.uk" TargetMode="External"/><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png"/><Relationship Id="rId48" Type="http://schemas.openxmlformats.org/officeDocument/2006/relationships/image" Target="media/image2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E1406-D993-4E84-9645-1AD41AE24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15</Pages>
  <Words>55427</Words>
  <Characters>315937</Characters>
  <Application>Microsoft Office Word</Application>
  <DocSecurity>0</DocSecurity>
  <Lines>2632</Lines>
  <Paragraphs>741</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370623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Suleman, Maariyah Y</cp:lastModifiedBy>
  <cp:revision>26</cp:revision>
  <cp:lastPrinted>2019-06-19T11:22:00Z</cp:lastPrinted>
  <dcterms:created xsi:type="dcterms:W3CDTF">2019-06-19T12:29:00Z</dcterms:created>
  <dcterms:modified xsi:type="dcterms:W3CDTF">2019-06-19T17:10:00Z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7951e70f-937c-383d-841b-a92a6af41d1c</vt:lpwstr>
  </property>
  <property fmtid="{D5CDD505-2E9C-101B-9397-08002B2CF9AE}" pid="24" name="Mendeley Citation Style_1">
    <vt:lpwstr>http://www.zotero.org/styles/nature</vt:lpwstr>
  </property>
</Properties>
</file>